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14E4CD">
      <w:pPr>
        <w:rPr>
          <w:rFonts w:hint="eastAsia" w:ascii="仿宋" w:hAnsi="仿宋" w:eastAsia="仿宋" w:cs="仿宋"/>
          <w:sz w:val="32"/>
          <w:szCs w:val="32"/>
          <w:lang w:val="en-US" w:eastAsia="zh-CN"/>
        </w:rPr>
      </w:pPr>
      <w:bookmarkStart w:id="7" w:name="_GoBack"/>
      <w:bookmarkEnd w:id="7"/>
    </w:p>
    <w:p w14:paraId="08EAB866">
      <w:pPr>
        <w:jc w:val="center"/>
        <w:rPr>
          <w:rFonts w:hint="eastAsia" w:ascii="方正小标宋简体" w:hAnsi="方正小标宋简体" w:eastAsia="方正小标宋简体" w:cs="方正小标宋简体"/>
          <w:sz w:val="40"/>
          <w:szCs w:val="40"/>
        </w:rPr>
      </w:pPr>
      <w:bookmarkStart w:id="0" w:name="河南省土木工程省级工法管理办法（试行）"/>
      <w:bookmarkEnd w:id="0"/>
      <w:r>
        <w:rPr>
          <w:rFonts w:hint="eastAsia" w:ascii="方正小标宋简体" w:hAnsi="方正小标宋简体" w:eastAsia="方正小标宋简体" w:cs="方正小标宋简体"/>
          <w:sz w:val="40"/>
          <w:szCs w:val="40"/>
        </w:rPr>
        <w:t>河南省土木工程省级工法管理办法（试行）</w:t>
      </w:r>
    </w:p>
    <w:p w14:paraId="224C3330">
      <w:pPr>
        <w:rPr>
          <w:rFonts w:hint="eastAsia" w:ascii="仿宋" w:hAnsi="仿宋" w:eastAsia="仿宋" w:cs="仿宋"/>
          <w:sz w:val="32"/>
          <w:szCs w:val="32"/>
        </w:rPr>
      </w:pPr>
    </w:p>
    <w:p w14:paraId="5ABC2118">
      <w:pPr>
        <w:jc w:val="center"/>
        <w:rPr>
          <w:rFonts w:hint="eastAsia" w:ascii="黑体" w:hAnsi="黑体" w:eastAsia="黑体" w:cs="黑体"/>
          <w:sz w:val="32"/>
          <w:szCs w:val="32"/>
        </w:rPr>
      </w:pPr>
      <w:bookmarkStart w:id="1" w:name="第一章   总 则"/>
      <w:bookmarkEnd w:id="1"/>
      <w:r>
        <w:rPr>
          <w:rFonts w:hint="eastAsia" w:ascii="黑体" w:hAnsi="黑体" w:eastAsia="黑体" w:cs="黑体"/>
          <w:sz w:val="32"/>
          <w:szCs w:val="32"/>
          <w:lang w:val="zh-CN" w:eastAsia="zh-CN"/>
        </w:rPr>
        <w:t>第一章</w:t>
      </w:r>
      <w:r>
        <w:rPr>
          <w:rFonts w:hint="eastAsia" w:ascii="黑体" w:hAnsi="黑体" w:eastAsia="黑体" w:cs="黑体"/>
          <w:sz w:val="32"/>
          <w:szCs w:val="32"/>
          <w:lang w:val="en-US" w:eastAsia="zh-CN"/>
        </w:rPr>
        <w:t xml:space="preserve">  </w:t>
      </w:r>
      <w:r>
        <w:rPr>
          <w:rFonts w:hint="eastAsia" w:ascii="黑体" w:hAnsi="黑体" w:eastAsia="黑体" w:cs="黑体"/>
          <w:sz w:val="32"/>
          <w:szCs w:val="32"/>
        </w:rPr>
        <w:t>总 则</w:t>
      </w:r>
    </w:p>
    <w:p w14:paraId="3512C295">
      <w:pPr>
        <w:rPr>
          <w:rFonts w:hint="eastAsia" w:ascii="仿宋" w:hAnsi="仿宋" w:eastAsia="仿宋" w:cs="仿宋"/>
          <w:sz w:val="32"/>
          <w:szCs w:val="32"/>
        </w:rPr>
      </w:pPr>
    </w:p>
    <w:p w14:paraId="4EE54BCC">
      <w:pPr>
        <w:keepNext w:val="0"/>
        <w:keepLines w:val="0"/>
        <w:pageBreakBefore w:val="0"/>
        <w:widowControl w:val="0"/>
        <w:numPr>
          <w:ilvl w:val="0"/>
          <w:numId w:val="0"/>
        </w:numPr>
        <w:kinsoku/>
        <w:wordWrap/>
        <w:overflowPunct/>
        <w:topLinePunct w:val="0"/>
        <w:autoSpaceDE w:val="0"/>
        <w:autoSpaceDN w:val="0"/>
        <w:bidi w:val="0"/>
        <w:adjustRightInd/>
        <w:snapToGrid/>
        <w:spacing w:line="600" w:lineRule="exact"/>
        <w:ind w:left="0" w:leftChars="0" w:right="0" w:rightChars="0" w:firstLine="640" w:firstLineChars="200"/>
        <w:textAlignment w:val="auto"/>
        <w:rPr>
          <w:rFonts w:hint="eastAsia" w:ascii="仿宋" w:hAnsi="仿宋" w:eastAsia="仿宋" w:cs="仿宋"/>
          <w:sz w:val="32"/>
          <w:szCs w:val="32"/>
        </w:rPr>
      </w:pPr>
      <w:r>
        <w:rPr>
          <w:rFonts w:hint="eastAsia" w:ascii="楷体" w:hAnsi="楷体" w:eastAsia="楷体" w:cs="楷体"/>
          <w:sz w:val="32"/>
          <w:szCs w:val="32"/>
          <w:lang w:val="zh-CN" w:eastAsia="zh-CN" w:bidi="zh-CN"/>
        </w:rPr>
        <w:t>第一条</w:t>
      </w:r>
      <w:r>
        <w:rPr>
          <w:rFonts w:hint="eastAsia" w:ascii="楷体" w:hAnsi="楷体" w:eastAsia="楷体" w:cs="楷体"/>
          <w:sz w:val="32"/>
          <w:szCs w:val="32"/>
          <w:lang w:val="en-US" w:eastAsia="zh-CN" w:bidi="zh-CN"/>
        </w:rPr>
        <w:t xml:space="preserve">  </w:t>
      </w:r>
      <w:r>
        <w:rPr>
          <w:rFonts w:hint="eastAsia" w:ascii="仿宋" w:hAnsi="仿宋" w:eastAsia="仿宋" w:cs="仿宋"/>
          <w:sz w:val="32"/>
          <w:szCs w:val="32"/>
        </w:rPr>
        <w:t>为了加强和规范河南省土木工程省级工法（以下简称“省级工法”）的管理，促进省级工法的开发应用，推动土木工程领域的技术进步和整体施工技术管理水平的提升，促进新技术、新工艺、新材料和新设备在工程中的推广应用，特制定本办法。</w:t>
      </w:r>
    </w:p>
    <w:p w14:paraId="7F99376E">
      <w:pPr>
        <w:keepNext w:val="0"/>
        <w:keepLines w:val="0"/>
        <w:pageBreakBefore w:val="0"/>
        <w:widowControl w:val="0"/>
        <w:numPr>
          <w:ilvl w:val="0"/>
          <w:numId w:val="0"/>
        </w:numPr>
        <w:kinsoku/>
        <w:wordWrap/>
        <w:overflowPunct/>
        <w:topLinePunct w:val="0"/>
        <w:autoSpaceDE w:val="0"/>
        <w:autoSpaceDN w:val="0"/>
        <w:bidi w:val="0"/>
        <w:adjustRightInd/>
        <w:snapToGrid/>
        <w:spacing w:line="600" w:lineRule="exact"/>
        <w:ind w:left="0" w:leftChars="0" w:right="0" w:rightChars="0" w:firstLine="640" w:firstLineChars="200"/>
        <w:textAlignment w:val="auto"/>
        <w:rPr>
          <w:rFonts w:hint="eastAsia" w:ascii="仿宋" w:hAnsi="仿宋" w:eastAsia="仿宋" w:cs="仿宋"/>
          <w:sz w:val="32"/>
          <w:szCs w:val="32"/>
        </w:rPr>
      </w:pPr>
      <w:r>
        <w:rPr>
          <w:rFonts w:hint="eastAsia" w:ascii="楷体" w:hAnsi="楷体" w:eastAsia="楷体" w:cs="楷体"/>
          <w:sz w:val="32"/>
          <w:szCs w:val="32"/>
          <w:lang w:val="zh-CN" w:eastAsia="zh-CN" w:bidi="zh-CN"/>
        </w:rPr>
        <w:t>第二条</w:t>
      </w:r>
      <w:r>
        <w:rPr>
          <w:rFonts w:hint="eastAsia" w:ascii="楷体" w:hAnsi="楷体" w:eastAsia="楷体" w:cs="楷体"/>
          <w:sz w:val="32"/>
          <w:szCs w:val="32"/>
          <w:lang w:val="en-US" w:eastAsia="zh-CN" w:bidi="zh-CN"/>
        </w:rPr>
        <w:t xml:space="preserve">  </w:t>
      </w:r>
      <w:r>
        <w:rPr>
          <w:rFonts w:hint="eastAsia" w:ascii="仿宋" w:hAnsi="仿宋" w:eastAsia="仿宋" w:cs="仿宋"/>
          <w:sz w:val="32"/>
          <w:szCs w:val="32"/>
        </w:rPr>
        <w:t>本办法适用于省级工法的开发、申报、评审和成果管理。工法评审，遵循会员企业自愿申报和公平、公正、公开原则。</w:t>
      </w:r>
    </w:p>
    <w:p w14:paraId="69D83A95">
      <w:pPr>
        <w:keepNext w:val="0"/>
        <w:keepLines w:val="0"/>
        <w:pageBreakBefore w:val="0"/>
        <w:widowControl w:val="0"/>
        <w:numPr>
          <w:ilvl w:val="0"/>
          <w:numId w:val="0"/>
        </w:numPr>
        <w:kinsoku/>
        <w:wordWrap/>
        <w:overflowPunct/>
        <w:topLinePunct w:val="0"/>
        <w:autoSpaceDE w:val="0"/>
        <w:autoSpaceDN w:val="0"/>
        <w:bidi w:val="0"/>
        <w:adjustRightInd/>
        <w:snapToGrid/>
        <w:spacing w:line="600" w:lineRule="exact"/>
        <w:ind w:leftChars="0" w:right="0" w:rightChars="0" w:firstLine="640" w:firstLineChars="200"/>
        <w:textAlignment w:val="auto"/>
        <w:rPr>
          <w:rFonts w:hint="eastAsia" w:ascii="仿宋" w:hAnsi="仿宋" w:eastAsia="仿宋" w:cs="仿宋"/>
          <w:sz w:val="32"/>
          <w:szCs w:val="32"/>
        </w:rPr>
      </w:pPr>
      <w:r>
        <w:rPr>
          <w:rFonts w:hint="eastAsia" w:ascii="楷体" w:hAnsi="楷体" w:eastAsia="楷体" w:cs="楷体"/>
          <w:sz w:val="32"/>
          <w:szCs w:val="32"/>
          <w:lang w:val="zh-CN" w:eastAsia="zh-CN" w:bidi="zh-CN"/>
        </w:rPr>
        <w:t>第三条</w:t>
      </w:r>
      <w:r>
        <w:rPr>
          <w:rFonts w:hint="eastAsia" w:ascii="仿宋" w:hAnsi="仿宋" w:eastAsia="仿宋" w:cs="仿宋"/>
          <w:sz w:val="32"/>
          <w:szCs w:val="32"/>
        </w:rPr>
        <w:t xml:space="preserve"> </w:t>
      </w:r>
      <w:r>
        <w:rPr>
          <w:rFonts w:hint="eastAsia" w:cs="仿宋"/>
          <w:sz w:val="32"/>
          <w:szCs w:val="32"/>
          <w:lang w:val="en-US" w:eastAsia="zh-CN"/>
        </w:rPr>
        <w:t xml:space="preserve"> </w:t>
      </w:r>
      <w:r>
        <w:rPr>
          <w:rFonts w:hint="eastAsia" w:ascii="仿宋" w:hAnsi="仿宋" w:eastAsia="仿宋" w:cs="仿宋"/>
          <w:sz w:val="32"/>
          <w:szCs w:val="32"/>
        </w:rPr>
        <w:t>本办法所称的工法，是指以工程为对象，以工艺为核心，运用系统工程原理，把先进技术和科学管理结合起来，经过一定工程实践形成的综合配套的施工方法。</w:t>
      </w:r>
    </w:p>
    <w:p w14:paraId="0AE54580">
      <w:pPr>
        <w:keepNext w:val="0"/>
        <w:keepLines w:val="0"/>
        <w:pageBreakBefore w:val="0"/>
        <w:widowControl w:val="0"/>
        <w:numPr>
          <w:ilvl w:val="0"/>
          <w:numId w:val="0"/>
        </w:numPr>
        <w:kinsoku/>
        <w:wordWrap/>
        <w:overflowPunct/>
        <w:topLinePunct w:val="0"/>
        <w:autoSpaceDE w:val="0"/>
        <w:autoSpaceDN w:val="0"/>
        <w:bidi w:val="0"/>
        <w:adjustRightInd/>
        <w:snapToGrid/>
        <w:spacing w:line="600" w:lineRule="exact"/>
        <w:ind w:leftChars="0" w:right="0" w:rightChars="0"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工法分为房屋建筑工程、土木工程、工业安装工程三个类别。</w:t>
      </w:r>
    </w:p>
    <w:p w14:paraId="47075802">
      <w:pPr>
        <w:keepNext w:val="0"/>
        <w:keepLines w:val="0"/>
        <w:pageBreakBefore w:val="0"/>
        <w:widowControl w:val="0"/>
        <w:kinsoku/>
        <w:wordWrap/>
        <w:overflowPunct/>
        <w:topLinePunct w:val="0"/>
        <w:autoSpaceDE w:val="0"/>
        <w:autoSpaceDN w:val="0"/>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lang w:val="zh-CN" w:eastAsia="zh-CN" w:bidi="zh-CN"/>
        </w:rPr>
        <w:t>第四条</w:t>
      </w:r>
      <w:r>
        <w:rPr>
          <w:rFonts w:hint="eastAsia" w:ascii="仿宋" w:hAnsi="仿宋" w:eastAsia="仿宋" w:cs="仿宋"/>
          <w:sz w:val="32"/>
          <w:szCs w:val="32"/>
        </w:rPr>
        <w:t xml:space="preserve"> </w:t>
      </w:r>
      <w:r>
        <w:rPr>
          <w:rFonts w:hint="eastAsia" w:cs="仿宋"/>
          <w:sz w:val="32"/>
          <w:szCs w:val="32"/>
          <w:lang w:val="en-US" w:eastAsia="zh-CN"/>
        </w:rPr>
        <w:t xml:space="preserve"> </w:t>
      </w:r>
      <w:r>
        <w:rPr>
          <w:rFonts w:hint="eastAsia" w:ascii="仿宋" w:hAnsi="仿宋" w:eastAsia="仿宋" w:cs="仿宋"/>
          <w:sz w:val="32"/>
          <w:szCs w:val="32"/>
        </w:rPr>
        <w:t>工法必须符合国家工程建设的方针、政策和标准，工法必须具有先进性、科学性和适用性，能保证工程质量安全、提 高施工效率和综合效益，满足节约资源、保护环境等要求。</w:t>
      </w:r>
    </w:p>
    <w:p w14:paraId="46B6EAFC">
      <w:pPr>
        <w:keepNext w:val="0"/>
        <w:keepLines w:val="0"/>
        <w:pageBreakBefore w:val="0"/>
        <w:widowControl w:val="0"/>
        <w:kinsoku/>
        <w:wordWrap/>
        <w:overflowPunct/>
        <w:topLinePunct w:val="0"/>
        <w:autoSpaceDE w:val="0"/>
        <w:autoSpaceDN w:val="0"/>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lang w:val="zh-CN" w:eastAsia="zh-CN" w:bidi="zh-CN"/>
        </w:rPr>
        <w:t>第五条</w:t>
      </w:r>
      <w:r>
        <w:rPr>
          <w:rFonts w:hint="eastAsia" w:ascii="仿宋" w:hAnsi="仿宋" w:eastAsia="仿宋" w:cs="仿宋"/>
          <w:sz w:val="32"/>
          <w:szCs w:val="32"/>
        </w:rPr>
        <w:t xml:space="preserve"> </w:t>
      </w:r>
      <w:r>
        <w:rPr>
          <w:rFonts w:hint="eastAsia" w:cs="仿宋"/>
          <w:sz w:val="32"/>
          <w:szCs w:val="32"/>
          <w:lang w:val="en-US" w:eastAsia="zh-CN"/>
        </w:rPr>
        <w:t xml:space="preserve"> </w:t>
      </w:r>
      <w:r>
        <w:rPr>
          <w:rFonts w:hint="eastAsia" w:ascii="仿宋" w:hAnsi="仿宋" w:eastAsia="仿宋" w:cs="仿宋"/>
          <w:sz w:val="32"/>
          <w:szCs w:val="32"/>
        </w:rPr>
        <w:t>本省企业以及参评工法的实践工程项目在本省的非本省企业，均可申报河南省土木工程省级工法。</w:t>
      </w:r>
    </w:p>
    <w:p w14:paraId="2B0CE4A1">
      <w:pPr>
        <w:keepNext w:val="0"/>
        <w:keepLines w:val="0"/>
        <w:pageBreakBefore w:val="0"/>
        <w:widowControl w:val="0"/>
        <w:kinsoku/>
        <w:wordWrap/>
        <w:overflowPunct/>
        <w:topLinePunct w:val="0"/>
        <w:autoSpaceDE w:val="0"/>
        <w:autoSpaceDN w:val="0"/>
        <w:bidi w:val="0"/>
        <w:adjustRightInd/>
        <w:snapToGrid/>
        <w:spacing w:before="0" w:beforeLines="50" w:after="0" w:afterLines="50"/>
        <w:jc w:val="center"/>
        <w:textAlignment w:val="auto"/>
        <w:rPr>
          <w:rFonts w:hint="eastAsia" w:ascii="黑体" w:hAnsi="黑体" w:eastAsia="黑体" w:cs="黑体"/>
          <w:sz w:val="32"/>
          <w:szCs w:val="32"/>
          <w:lang w:val="zh-CN" w:eastAsia="zh-CN"/>
        </w:rPr>
      </w:pPr>
      <w:r>
        <w:rPr>
          <w:rFonts w:hint="eastAsia" w:ascii="黑体" w:hAnsi="黑体" w:eastAsia="黑体" w:cs="黑体"/>
          <w:sz w:val="32"/>
          <w:szCs w:val="32"/>
          <w:lang w:val="zh-CN" w:eastAsia="zh-CN"/>
        </w:rPr>
        <w:t>第二章</w:t>
      </w:r>
      <w:r>
        <w:rPr>
          <w:rFonts w:hint="eastAsia" w:ascii="黑体" w:hAnsi="黑体" w:eastAsia="黑体" w:cs="黑体"/>
          <w:sz w:val="32"/>
          <w:szCs w:val="32"/>
          <w:lang w:val="zh-CN" w:eastAsia="zh-CN"/>
        </w:rPr>
        <w:tab/>
      </w:r>
      <w:bookmarkStart w:id="2" w:name="第二章   申 报"/>
      <w:bookmarkEnd w:id="2"/>
      <w:r>
        <w:rPr>
          <w:rFonts w:hint="eastAsia" w:ascii="黑体" w:hAnsi="黑体" w:eastAsia="黑体" w:cs="黑体"/>
          <w:sz w:val="32"/>
          <w:szCs w:val="32"/>
          <w:lang w:val="zh-CN" w:eastAsia="zh-CN"/>
        </w:rPr>
        <w:t>申 报</w:t>
      </w:r>
    </w:p>
    <w:p w14:paraId="6BF252C2">
      <w:pPr>
        <w:keepNext w:val="0"/>
        <w:keepLines w:val="0"/>
        <w:pageBreakBefore w:val="0"/>
        <w:widowControl w:val="0"/>
        <w:kinsoku/>
        <w:wordWrap/>
        <w:overflowPunct/>
        <w:topLinePunct w:val="0"/>
        <w:autoSpaceDE w:val="0"/>
        <w:autoSpaceDN w:val="0"/>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lang w:val="zh-CN" w:eastAsia="zh-CN" w:bidi="zh-CN"/>
        </w:rPr>
        <w:t>第六条</w:t>
      </w:r>
      <w:r>
        <w:rPr>
          <w:rFonts w:hint="eastAsia" w:ascii="仿宋" w:hAnsi="仿宋" w:eastAsia="仿宋" w:cs="仿宋"/>
          <w:sz w:val="32"/>
          <w:szCs w:val="32"/>
        </w:rPr>
        <w:t xml:space="preserve"> </w:t>
      </w:r>
      <w:bookmarkStart w:id="3" w:name="OLE_LINK1"/>
      <w:r>
        <w:rPr>
          <w:rFonts w:hint="eastAsia" w:cs="仿宋"/>
          <w:sz w:val="32"/>
          <w:szCs w:val="32"/>
          <w:lang w:val="en-US" w:eastAsia="zh-CN"/>
        </w:rPr>
        <w:t xml:space="preserve"> </w:t>
      </w:r>
      <w:r>
        <w:rPr>
          <w:rFonts w:hint="eastAsia" w:ascii="仿宋" w:hAnsi="仿宋" w:eastAsia="仿宋" w:cs="仿宋"/>
          <w:sz w:val="32"/>
          <w:szCs w:val="32"/>
        </w:rPr>
        <w:t>河南省土木建筑学会每年组织</w:t>
      </w:r>
      <w:r>
        <w:rPr>
          <w:rFonts w:hint="eastAsia" w:ascii="仿宋" w:hAnsi="仿宋" w:eastAsia="仿宋" w:cs="仿宋"/>
          <w:sz w:val="32"/>
          <w:szCs w:val="32"/>
          <w:lang w:val="en-US" w:eastAsia="zh-CN"/>
        </w:rPr>
        <w:t>两</w:t>
      </w:r>
      <w:r>
        <w:rPr>
          <w:rFonts w:hint="eastAsia" w:ascii="仿宋" w:hAnsi="仿宋" w:eastAsia="仿宋" w:cs="仿宋"/>
          <w:sz w:val="32"/>
          <w:szCs w:val="32"/>
        </w:rPr>
        <w:t>次省级工法评审</w:t>
      </w:r>
      <w:bookmarkEnd w:id="3"/>
      <w:r>
        <w:rPr>
          <w:rFonts w:hint="eastAsia" w:ascii="仿宋" w:hAnsi="仿宋" w:eastAsia="仿宋" w:cs="仿宋"/>
          <w:sz w:val="32"/>
          <w:szCs w:val="32"/>
        </w:rPr>
        <w:t>。省级工法申报遵循企业自愿原则，每项工法由不超过两家建筑施工企业申报，主要完成人员不超过5人。申报企业应是开发应用工法的主要完成单位。</w:t>
      </w:r>
    </w:p>
    <w:p w14:paraId="33D80E0F">
      <w:pPr>
        <w:keepNext w:val="0"/>
        <w:keepLines w:val="0"/>
        <w:pageBreakBefore w:val="0"/>
        <w:widowControl w:val="0"/>
        <w:kinsoku/>
        <w:wordWrap/>
        <w:overflowPunct/>
        <w:topLinePunct w:val="0"/>
        <w:autoSpaceDE w:val="0"/>
        <w:autoSpaceDN w:val="0"/>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lang w:val="zh-CN" w:eastAsia="zh-CN" w:bidi="zh-CN"/>
        </w:rPr>
        <w:t>第七条</w:t>
      </w:r>
      <w:r>
        <w:rPr>
          <w:rFonts w:hint="eastAsia" w:ascii="楷体" w:hAnsi="楷体" w:eastAsia="楷体" w:cs="楷体"/>
          <w:sz w:val="32"/>
          <w:szCs w:val="32"/>
          <w:lang w:val="en-US" w:eastAsia="zh-CN" w:bidi="zh-CN"/>
        </w:rPr>
        <w:t xml:space="preserve">  </w:t>
      </w:r>
      <w:r>
        <w:rPr>
          <w:rFonts w:hint="eastAsia" w:ascii="仿宋" w:hAnsi="仿宋" w:eastAsia="仿宋" w:cs="仿宋"/>
          <w:sz w:val="32"/>
          <w:szCs w:val="32"/>
        </w:rPr>
        <w:t>申报省级工法应满足以下条件</w:t>
      </w:r>
      <w:r>
        <w:rPr>
          <w:rFonts w:hint="eastAsia" w:cs="仿宋"/>
          <w:sz w:val="32"/>
          <w:szCs w:val="32"/>
          <w:lang w:eastAsia="zh-CN"/>
        </w:rPr>
        <w:t>：</w:t>
      </w:r>
    </w:p>
    <w:p w14:paraId="38DA0C9E">
      <w:pPr>
        <w:keepNext w:val="0"/>
        <w:keepLines w:val="0"/>
        <w:pageBreakBefore w:val="0"/>
        <w:widowControl w:val="0"/>
        <w:kinsoku/>
        <w:wordWrap/>
        <w:overflowPunct/>
        <w:topLinePunct w:val="0"/>
        <w:autoSpaceDE w:val="0"/>
        <w:autoSpaceDN w:val="0"/>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cs="仿宋"/>
          <w:sz w:val="32"/>
          <w:szCs w:val="32"/>
          <w:lang w:eastAsia="zh-CN"/>
        </w:rPr>
        <w:t>（一）</w:t>
      </w:r>
      <w:r>
        <w:rPr>
          <w:rFonts w:hint="eastAsia" w:ascii="仿宋" w:hAnsi="仿宋" w:eastAsia="仿宋" w:cs="仿宋"/>
          <w:sz w:val="32"/>
          <w:szCs w:val="32"/>
        </w:rPr>
        <w:t>工法的关键性技术经有关部门认可的第三方评价机构评 价达到省内领先及以上水平</w:t>
      </w:r>
      <w:r>
        <w:rPr>
          <w:rFonts w:hint="eastAsia" w:cs="仿宋"/>
          <w:sz w:val="32"/>
          <w:szCs w:val="32"/>
          <w:lang w:eastAsia="zh-CN"/>
        </w:rPr>
        <w:t>；</w:t>
      </w:r>
    </w:p>
    <w:p w14:paraId="2DDBC5C7">
      <w:pPr>
        <w:keepNext w:val="0"/>
        <w:keepLines w:val="0"/>
        <w:pageBreakBefore w:val="0"/>
        <w:widowControl w:val="0"/>
        <w:kinsoku/>
        <w:wordWrap/>
        <w:overflowPunct/>
        <w:topLinePunct w:val="0"/>
        <w:autoSpaceDE w:val="0"/>
        <w:autoSpaceDN w:val="0"/>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cs="仿宋"/>
          <w:sz w:val="32"/>
          <w:szCs w:val="32"/>
          <w:lang w:eastAsia="zh-CN"/>
        </w:rPr>
        <w:t>（二）</w:t>
      </w:r>
      <w:r>
        <w:rPr>
          <w:rFonts w:hint="eastAsia" w:ascii="仿宋" w:hAnsi="仿宋" w:eastAsia="仿宋" w:cs="仿宋"/>
          <w:sz w:val="32"/>
          <w:szCs w:val="32"/>
        </w:rPr>
        <w:t>工法经过至少 2 项工程实践应用，安全可靠，具有较高推广应用价值，经济效益和社会效益显著</w:t>
      </w:r>
      <w:r>
        <w:rPr>
          <w:rFonts w:hint="eastAsia" w:cs="仿宋"/>
          <w:sz w:val="32"/>
          <w:szCs w:val="32"/>
          <w:lang w:eastAsia="zh-CN"/>
        </w:rPr>
        <w:t>；</w:t>
      </w:r>
    </w:p>
    <w:p w14:paraId="0EE7DD4F">
      <w:pPr>
        <w:keepNext w:val="0"/>
        <w:keepLines w:val="0"/>
        <w:pageBreakBefore w:val="0"/>
        <w:widowControl w:val="0"/>
        <w:kinsoku/>
        <w:wordWrap/>
        <w:overflowPunct/>
        <w:topLinePunct w:val="0"/>
        <w:autoSpaceDE w:val="0"/>
        <w:autoSpaceDN w:val="0"/>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cs="仿宋"/>
          <w:sz w:val="32"/>
          <w:szCs w:val="32"/>
          <w:lang w:eastAsia="zh-CN"/>
        </w:rPr>
        <w:t>（三）</w:t>
      </w:r>
      <w:r>
        <w:rPr>
          <w:rFonts w:hint="eastAsia" w:ascii="仿宋" w:hAnsi="仿宋" w:eastAsia="仿宋" w:cs="仿宋"/>
          <w:sz w:val="32"/>
          <w:szCs w:val="32"/>
        </w:rPr>
        <w:t>工法应符合国家建筑技术发展方向和绿色建筑、绿色建造等要求</w:t>
      </w:r>
      <w:r>
        <w:rPr>
          <w:rFonts w:hint="eastAsia" w:cs="仿宋"/>
          <w:sz w:val="32"/>
          <w:szCs w:val="32"/>
          <w:lang w:eastAsia="zh-CN"/>
        </w:rPr>
        <w:t>；</w:t>
      </w:r>
    </w:p>
    <w:p w14:paraId="65DE7CE7">
      <w:pPr>
        <w:keepNext w:val="0"/>
        <w:keepLines w:val="0"/>
        <w:pageBreakBefore w:val="0"/>
        <w:widowControl w:val="0"/>
        <w:kinsoku/>
        <w:wordWrap/>
        <w:overflowPunct/>
        <w:topLinePunct w:val="0"/>
        <w:autoSpaceDE w:val="0"/>
        <w:autoSpaceDN w:val="0"/>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cs="仿宋"/>
          <w:sz w:val="32"/>
          <w:szCs w:val="32"/>
          <w:lang w:eastAsia="zh-CN"/>
        </w:rPr>
        <w:t>（四）</w:t>
      </w:r>
      <w:r>
        <w:rPr>
          <w:rFonts w:hint="eastAsia" w:ascii="仿宋" w:hAnsi="仿宋" w:eastAsia="仿宋" w:cs="仿宋"/>
          <w:sz w:val="32"/>
          <w:szCs w:val="32"/>
        </w:rPr>
        <w:t>工法内容不得与已公布的有效期内的省级工法雷同。</w:t>
      </w:r>
    </w:p>
    <w:p w14:paraId="4FD83A3D">
      <w:pPr>
        <w:keepNext w:val="0"/>
        <w:keepLines w:val="0"/>
        <w:pageBreakBefore w:val="0"/>
        <w:widowControl w:val="0"/>
        <w:kinsoku/>
        <w:wordWrap/>
        <w:overflowPunct/>
        <w:topLinePunct w:val="0"/>
        <w:autoSpaceDE w:val="0"/>
        <w:autoSpaceDN w:val="0"/>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lang w:val="zh-CN" w:eastAsia="zh-CN" w:bidi="zh-CN"/>
        </w:rPr>
        <w:t>第八条</w:t>
      </w:r>
      <w:r>
        <w:rPr>
          <w:rFonts w:hint="eastAsia" w:ascii="楷体" w:hAnsi="楷体" w:eastAsia="楷体" w:cs="楷体"/>
          <w:sz w:val="32"/>
          <w:szCs w:val="32"/>
          <w:lang w:val="en-US" w:eastAsia="zh-CN" w:bidi="zh-CN"/>
        </w:rPr>
        <w:t xml:space="preserve">  </w:t>
      </w:r>
      <w:r>
        <w:rPr>
          <w:rFonts w:hint="eastAsia" w:ascii="仿宋" w:hAnsi="仿宋" w:eastAsia="仿宋" w:cs="仿宋"/>
          <w:sz w:val="32"/>
          <w:szCs w:val="32"/>
        </w:rPr>
        <w:t>工法编写内容应齐全完整，文字简练，其深度满足指导同类项目施工与管理的需要。工法编写内容一般应包括：</w:t>
      </w:r>
    </w:p>
    <w:p w14:paraId="2B340CB7">
      <w:pPr>
        <w:keepNext w:val="0"/>
        <w:keepLines w:val="0"/>
        <w:pageBreakBefore w:val="0"/>
        <w:widowControl w:val="0"/>
        <w:kinsoku/>
        <w:wordWrap/>
        <w:overflowPunct/>
        <w:topLinePunct w:val="0"/>
        <w:autoSpaceDE w:val="0"/>
        <w:autoSpaceDN w:val="0"/>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（一）前言：概述本工法的背景和形成过程、技术水平及获奖情况；</w:t>
      </w:r>
    </w:p>
    <w:p w14:paraId="50E325AA">
      <w:pPr>
        <w:keepNext w:val="0"/>
        <w:keepLines w:val="0"/>
        <w:pageBreakBefore w:val="0"/>
        <w:widowControl w:val="0"/>
        <w:kinsoku/>
        <w:wordWrap/>
        <w:overflowPunct/>
        <w:topLinePunct w:val="0"/>
        <w:autoSpaceDE w:val="0"/>
        <w:autoSpaceDN w:val="0"/>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（二）工法特点：说明本工法在使用功能或施工方法上的特点；</w:t>
      </w:r>
    </w:p>
    <w:p w14:paraId="420A1E34">
      <w:pPr>
        <w:keepNext w:val="0"/>
        <w:keepLines w:val="0"/>
        <w:pageBreakBefore w:val="0"/>
        <w:widowControl w:val="0"/>
        <w:kinsoku/>
        <w:wordWrap/>
        <w:overflowPunct/>
        <w:topLinePunct w:val="0"/>
        <w:autoSpaceDE w:val="0"/>
        <w:autoSpaceDN w:val="0"/>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（三）适用范围：说明最宜采用本工法的工程类别及施工部位；</w:t>
      </w:r>
    </w:p>
    <w:p w14:paraId="10AE9E53">
      <w:pPr>
        <w:keepNext w:val="0"/>
        <w:keepLines w:val="0"/>
        <w:pageBreakBefore w:val="0"/>
        <w:widowControl w:val="0"/>
        <w:kinsoku/>
        <w:wordWrap/>
        <w:overflowPunct/>
        <w:topLinePunct w:val="0"/>
        <w:autoSpaceDE w:val="0"/>
        <w:autoSpaceDN w:val="0"/>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（四）工艺原理：说明本工法关键技术和核心工艺应用的基本原理；</w:t>
      </w:r>
    </w:p>
    <w:p w14:paraId="216B5011">
      <w:pPr>
        <w:keepNext w:val="0"/>
        <w:keepLines w:val="0"/>
        <w:pageBreakBefore w:val="0"/>
        <w:widowControl w:val="0"/>
        <w:kinsoku/>
        <w:wordWrap/>
        <w:overflowPunct/>
        <w:topLinePunct w:val="0"/>
        <w:autoSpaceDE w:val="0"/>
        <w:autoSpaceDN w:val="0"/>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（五）施工工艺流程及操作要点：说明本工法的工艺流程（可用工艺流程图表示）和主要操作方法；</w:t>
      </w:r>
    </w:p>
    <w:p w14:paraId="05F03FCD">
      <w:pPr>
        <w:keepNext w:val="0"/>
        <w:keepLines w:val="0"/>
        <w:pageBreakBefore w:val="0"/>
        <w:widowControl w:val="0"/>
        <w:kinsoku/>
        <w:wordWrap/>
        <w:overflowPunct/>
        <w:topLinePunct w:val="0"/>
        <w:autoSpaceDE w:val="0"/>
        <w:autoSpaceDN w:val="0"/>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（六）材料与设备：说明本工法使用材料和设备的主要技术性 能指标、规格要求和数量等（可以用表格形式表示）；</w:t>
      </w:r>
    </w:p>
    <w:p w14:paraId="602F4E05">
      <w:pPr>
        <w:keepNext w:val="0"/>
        <w:keepLines w:val="0"/>
        <w:pageBreakBefore w:val="0"/>
        <w:widowControl w:val="0"/>
        <w:kinsoku/>
        <w:wordWrap/>
        <w:overflowPunct/>
        <w:topLinePunct w:val="0"/>
        <w:autoSpaceDE w:val="0"/>
        <w:autoSpaceDN w:val="0"/>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（七）质量控制：说明本工法必须遵照省颁发的有关规范、标准，特别要指出本工法在现行规范、标准中未作出规定部分的质量 要求及控制方法；</w:t>
      </w:r>
    </w:p>
    <w:p w14:paraId="197F97FA">
      <w:pPr>
        <w:keepNext w:val="0"/>
        <w:keepLines w:val="0"/>
        <w:pageBreakBefore w:val="0"/>
        <w:widowControl w:val="0"/>
        <w:kinsoku/>
        <w:wordWrap/>
        <w:overflowPunct/>
        <w:topLinePunct w:val="0"/>
        <w:autoSpaceDE w:val="0"/>
        <w:autoSpaceDN w:val="0"/>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（八）安全措施：说明本工法必须遵守执行国家及省颁发的有 关安全管理规范、标准、规定，特别要指出本工法在现行规范、标准、规定中未作出规定部分的安全技术措施及 结合本工程特点采用的安全措施；</w:t>
      </w:r>
    </w:p>
    <w:p w14:paraId="6AAC813B">
      <w:pPr>
        <w:keepNext w:val="0"/>
        <w:keepLines w:val="0"/>
        <w:pageBreakBefore w:val="0"/>
        <w:widowControl w:val="0"/>
        <w:kinsoku/>
        <w:wordWrap/>
        <w:overflowPunct/>
        <w:topLinePunct w:val="0"/>
        <w:autoSpaceDE w:val="0"/>
        <w:autoSpaceDN w:val="0"/>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（九）环保措施：说明本工法必须遵守执行国家及省颁 发的有关环保、节能施工技术规范、标准、规定，以及结合本工程特点采用的相应技术措施；</w:t>
      </w:r>
    </w:p>
    <w:p w14:paraId="0D92649C">
      <w:pPr>
        <w:keepNext w:val="0"/>
        <w:keepLines w:val="0"/>
        <w:pageBreakBefore w:val="0"/>
        <w:widowControl w:val="0"/>
        <w:kinsoku/>
        <w:wordWrap/>
        <w:overflowPunct/>
        <w:topLinePunct w:val="0"/>
        <w:autoSpaceDE w:val="0"/>
        <w:autoSpaceDN w:val="0"/>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（十）效益分析：从工程实践效果，分析本工法的质量、 工期、成本等方面的经济效益和社会效益等；</w:t>
      </w:r>
    </w:p>
    <w:p w14:paraId="09EA4B04">
      <w:pPr>
        <w:keepNext w:val="0"/>
        <w:keepLines w:val="0"/>
        <w:pageBreakBefore w:val="0"/>
        <w:widowControl w:val="0"/>
        <w:kinsoku/>
        <w:wordWrap/>
        <w:overflowPunct/>
        <w:topLinePunct w:val="0"/>
        <w:autoSpaceDE w:val="0"/>
        <w:autoSpaceDN w:val="0"/>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（十一）应用实例：说明本工法应用的工程项目名称、地点、开竣工日期、实物工程质量和应用效果，一项工法应有 2 项及以上应用实例。</w:t>
      </w:r>
    </w:p>
    <w:p w14:paraId="437E1772">
      <w:pPr>
        <w:keepNext w:val="0"/>
        <w:keepLines w:val="0"/>
        <w:pageBreakBefore w:val="0"/>
        <w:widowControl w:val="0"/>
        <w:kinsoku/>
        <w:wordWrap/>
        <w:overflowPunct/>
        <w:topLinePunct w:val="0"/>
        <w:autoSpaceDE w:val="0"/>
        <w:autoSpaceDN w:val="0"/>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lang w:val="zh-CN" w:eastAsia="zh-CN" w:bidi="zh-CN"/>
        </w:rPr>
        <w:t>第九条</w:t>
      </w:r>
      <w:r>
        <w:rPr>
          <w:rFonts w:hint="eastAsia" w:ascii="仿宋" w:hAnsi="仿宋" w:eastAsia="仿宋" w:cs="仿宋"/>
          <w:sz w:val="32"/>
          <w:szCs w:val="32"/>
        </w:rPr>
        <w:t xml:space="preserve"> 省级工法申报需提交以下资料：</w:t>
      </w:r>
    </w:p>
    <w:p w14:paraId="36DFFA48">
      <w:pPr>
        <w:keepNext w:val="0"/>
        <w:keepLines w:val="0"/>
        <w:pageBreakBefore w:val="0"/>
        <w:widowControl w:val="0"/>
        <w:kinsoku/>
        <w:wordWrap/>
        <w:overflowPunct/>
        <w:topLinePunct w:val="0"/>
        <w:autoSpaceDE w:val="0"/>
        <w:autoSpaceDN w:val="0"/>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（一）省级工法申报表；</w:t>
      </w:r>
    </w:p>
    <w:p w14:paraId="50B041CF">
      <w:pPr>
        <w:keepNext w:val="0"/>
        <w:keepLines w:val="0"/>
        <w:pageBreakBefore w:val="0"/>
        <w:widowControl w:val="0"/>
        <w:kinsoku/>
        <w:wordWrap/>
        <w:overflowPunct/>
        <w:topLinePunct w:val="0"/>
        <w:autoSpaceDE w:val="0"/>
        <w:autoSpaceDN w:val="0"/>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（二）工法文本；</w:t>
      </w:r>
    </w:p>
    <w:p w14:paraId="58B4E49D">
      <w:pPr>
        <w:keepNext w:val="0"/>
        <w:keepLines w:val="0"/>
        <w:pageBreakBefore w:val="0"/>
        <w:widowControl w:val="0"/>
        <w:kinsoku/>
        <w:wordWrap/>
        <w:overflowPunct/>
        <w:topLinePunct w:val="0"/>
        <w:autoSpaceDE w:val="0"/>
        <w:autoSpaceDN w:val="0"/>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（三）关键技术鉴定材料（推荐省级以上的工法需提供关键技术评估鉴定报告或意见，鉴定应为省部级及以上科技主管部门或行 业学会或第三方评价机构）；</w:t>
      </w:r>
    </w:p>
    <w:p w14:paraId="0DDC7B60">
      <w:pPr>
        <w:keepNext w:val="0"/>
        <w:keepLines w:val="0"/>
        <w:pageBreakBefore w:val="0"/>
        <w:widowControl w:val="0"/>
        <w:kinsoku/>
        <w:wordWrap/>
        <w:overflowPunct/>
        <w:topLinePunct w:val="0"/>
        <w:autoSpaceDE w:val="0"/>
        <w:autoSpaceDN w:val="0"/>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（四）工程应用证明：</w:t>
      </w:r>
    </w:p>
    <w:p w14:paraId="254CF38A">
      <w:pPr>
        <w:keepNext w:val="0"/>
        <w:keepLines w:val="0"/>
        <w:pageBreakBefore w:val="0"/>
        <w:widowControl w:val="0"/>
        <w:kinsoku/>
        <w:wordWrap/>
        <w:overflowPunct/>
        <w:topLinePunct w:val="0"/>
        <w:autoSpaceDE w:val="0"/>
        <w:autoSpaceDN w:val="0"/>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cs="仿宋"/>
          <w:sz w:val="32"/>
          <w:szCs w:val="32"/>
          <w:lang w:eastAsia="zh-CN"/>
        </w:rPr>
        <w:t>1.</w:t>
      </w:r>
      <w:r>
        <w:rPr>
          <w:rFonts w:hint="eastAsia" w:ascii="仿宋" w:hAnsi="仿宋" w:eastAsia="仿宋" w:cs="仿宋"/>
          <w:sz w:val="32"/>
          <w:szCs w:val="32"/>
        </w:rPr>
        <w:t>建设单位或监理单位出具的工法应用证明原件，施工许可证或开工报告或工程施工合同关键条款复印件（应用工程少于 2 项时，申报单位应在工法申报表工法成熟度应用栏填写工法成熟可靠性说明）。</w:t>
      </w:r>
    </w:p>
    <w:p w14:paraId="30852417">
      <w:pPr>
        <w:keepNext w:val="0"/>
        <w:keepLines w:val="0"/>
        <w:pageBreakBefore w:val="0"/>
        <w:widowControl w:val="0"/>
        <w:kinsoku/>
        <w:wordWrap/>
        <w:overflowPunct/>
        <w:topLinePunct w:val="0"/>
        <w:autoSpaceDE w:val="0"/>
        <w:autoSpaceDN w:val="0"/>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cs="仿宋"/>
          <w:sz w:val="32"/>
          <w:szCs w:val="32"/>
          <w:lang w:eastAsia="zh-CN"/>
        </w:rPr>
        <w:t>2.</w:t>
      </w:r>
      <w:r>
        <w:rPr>
          <w:rFonts w:hint="eastAsia" w:ascii="仿宋" w:hAnsi="仿宋" w:eastAsia="仿宋" w:cs="仿宋"/>
          <w:sz w:val="32"/>
          <w:szCs w:val="32"/>
        </w:rPr>
        <w:t>央企及外省进豫企业申报省级工法时，申报资料中需至少提供一项在河南省境内的工程应用证明。</w:t>
      </w:r>
    </w:p>
    <w:p w14:paraId="035BB7A1">
      <w:pPr>
        <w:keepNext w:val="0"/>
        <w:keepLines w:val="0"/>
        <w:pageBreakBefore w:val="0"/>
        <w:widowControl w:val="0"/>
        <w:kinsoku/>
        <w:wordWrap/>
        <w:overflowPunct/>
        <w:topLinePunct w:val="0"/>
        <w:autoSpaceDE w:val="0"/>
        <w:autoSpaceDN w:val="0"/>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（五）经济效益证明原件（每个应用工程出具一份，附有详细 计算过程，并经工法完成单位财务部盖章予以确认）；</w:t>
      </w:r>
    </w:p>
    <w:p w14:paraId="61449063">
      <w:pPr>
        <w:keepNext w:val="0"/>
        <w:keepLines w:val="0"/>
        <w:pageBreakBefore w:val="0"/>
        <w:widowControl w:val="0"/>
        <w:kinsoku/>
        <w:wordWrap/>
        <w:overflowPunct/>
        <w:topLinePunct w:val="0"/>
        <w:autoSpaceDE w:val="0"/>
        <w:autoSpaceDN w:val="0"/>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（六）申报单位无争议申明书（包括主要完成人，涉及使用专利等）；</w:t>
      </w:r>
    </w:p>
    <w:p w14:paraId="5BFE607D">
      <w:pPr>
        <w:keepNext w:val="0"/>
        <w:keepLines w:val="0"/>
        <w:pageBreakBefore w:val="0"/>
        <w:widowControl w:val="0"/>
        <w:kinsoku/>
        <w:wordWrap/>
        <w:overflowPunct/>
        <w:topLinePunct w:val="0"/>
        <w:autoSpaceDE w:val="0"/>
        <w:autoSpaceDN w:val="0"/>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（七）科技查新报告（经国家科学技术管理部门认定的科技信 息机构出具，有效期为申报前一年内）；</w:t>
      </w:r>
    </w:p>
    <w:p w14:paraId="40B602A9">
      <w:pPr>
        <w:keepNext w:val="0"/>
        <w:keepLines w:val="0"/>
        <w:pageBreakBefore w:val="0"/>
        <w:widowControl w:val="0"/>
        <w:kinsoku/>
        <w:wordWrap/>
        <w:overflowPunct/>
        <w:topLinePunct w:val="0"/>
        <w:autoSpaceDE w:val="0"/>
        <w:autoSpaceDN w:val="0"/>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（八）专利、科技成果、新技术应用、质量管理小组活动证书等相关奖励证明复印件；</w:t>
      </w:r>
    </w:p>
    <w:p w14:paraId="56E36DB8">
      <w:pPr>
        <w:keepNext w:val="0"/>
        <w:keepLines w:val="0"/>
        <w:pageBreakBefore w:val="0"/>
        <w:widowControl w:val="0"/>
        <w:kinsoku/>
        <w:wordWrap/>
        <w:overflowPunct/>
        <w:topLinePunct w:val="0"/>
        <w:autoSpaceDE w:val="0"/>
        <w:autoSpaceDN w:val="0"/>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（九）反映实际施工中工法操作要点的照片（10～15 张，jpg 格式，像素清晰）；</w:t>
      </w:r>
    </w:p>
    <w:p w14:paraId="09A6DE05">
      <w:pPr>
        <w:keepNext w:val="0"/>
        <w:keepLines w:val="0"/>
        <w:pageBreakBefore w:val="0"/>
        <w:widowControl w:val="0"/>
        <w:kinsoku/>
        <w:wordWrap/>
        <w:overflowPunct/>
        <w:topLinePunct w:val="0"/>
        <w:autoSpaceDE w:val="0"/>
        <w:autoSpaceDN w:val="0"/>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（十）反映工法施工工艺的PPT或影像（不超过 5 分钟）。</w:t>
      </w:r>
    </w:p>
    <w:p w14:paraId="72174101">
      <w:pPr>
        <w:keepNext w:val="0"/>
        <w:keepLines w:val="0"/>
        <w:pageBreakBefore w:val="0"/>
        <w:widowControl w:val="0"/>
        <w:kinsoku/>
        <w:wordWrap/>
        <w:overflowPunct/>
        <w:topLinePunct w:val="0"/>
        <w:autoSpaceDE w:val="0"/>
        <w:autoSpaceDN w:val="0"/>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lang w:val="zh-CN" w:eastAsia="zh-CN" w:bidi="zh-CN"/>
        </w:rPr>
        <w:t>第十条</w:t>
      </w:r>
      <w:r>
        <w:rPr>
          <w:rFonts w:hint="eastAsia" w:ascii="仿宋" w:hAnsi="仿宋" w:eastAsia="仿宋" w:cs="仿宋"/>
          <w:sz w:val="32"/>
          <w:szCs w:val="32"/>
        </w:rPr>
        <w:t xml:space="preserve"> 工法的知识产权归企业所有，企业在申报过程中， 其保密部分可作为附件送审，在对外宣传和公开发布时，其保密部分可以隐藏。</w:t>
      </w:r>
    </w:p>
    <w:p w14:paraId="6EE74C95">
      <w:pPr>
        <w:keepNext w:val="0"/>
        <w:keepLines w:val="0"/>
        <w:pageBreakBefore w:val="0"/>
        <w:widowControl w:val="0"/>
        <w:kinsoku/>
        <w:wordWrap/>
        <w:overflowPunct/>
        <w:topLinePunct w:val="0"/>
        <w:autoSpaceDE w:val="0"/>
        <w:autoSpaceDN w:val="0"/>
        <w:bidi w:val="0"/>
        <w:adjustRightInd/>
        <w:snapToGrid/>
        <w:spacing w:before="0" w:beforeLines="50" w:after="0" w:afterLines="50" w:line="600" w:lineRule="exact"/>
        <w:jc w:val="center"/>
        <w:textAlignment w:val="auto"/>
        <w:rPr>
          <w:rFonts w:hint="eastAsia" w:ascii="仿宋" w:hAnsi="仿宋" w:eastAsia="仿宋" w:cs="仿宋"/>
          <w:sz w:val="32"/>
          <w:szCs w:val="32"/>
        </w:rPr>
      </w:pPr>
      <w:r>
        <w:rPr>
          <w:rFonts w:hint="eastAsia" w:ascii="黑体" w:hAnsi="黑体" w:eastAsia="黑体" w:cs="黑体"/>
          <w:sz w:val="32"/>
          <w:szCs w:val="32"/>
        </w:rPr>
        <w:t>第三章</w:t>
      </w:r>
      <w:r>
        <w:rPr>
          <w:rFonts w:hint="eastAsia" w:ascii="黑体" w:hAnsi="黑体" w:eastAsia="黑体" w:cs="黑体"/>
          <w:sz w:val="32"/>
          <w:szCs w:val="32"/>
        </w:rPr>
        <w:tab/>
      </w:r>
      <w:bookmarkStart w:id="4" w:name="第三章   评  审"/>
      <w:bookmarkEnd w:id="4"/>
      <w:r>
        <w:rPr>
          <w:rFonts w:hint="eastAsia" w:ascii="黑体" w:hAnsi="黑体" w:eastAsia="黑体" w:cs="黑体"/>
          <w:sz w:val="32"/>
          <w:szCs w:val="32"/>
        </w:rPr>
        <w:t>评</w:t>
      </w:r>
      <w:r>
        <w:rPr>
          <w:rFonts w:hint="eastAsia" w:ascii="黑体" w:hAnsi="黑体" w:eastAsia="黑体" w:cs="黑体"/>
          <w:sz w:val="32"/>
          <w:szCs w:val="32"/>
        </w:rPr>
        <w:tab/>
      </w:r>
      <w:r>
        <w:rPr>
          <w:rFonts w:hint="eastAsia" w:ascii="黑体" w:hAnsi="黑体" w:eastAsia="黑体" w:cs="黑体"/>
          <w:sz w:val="32"/>
          <w:szCs w:val="32"/>
        </w:rPr>
        <w:t>审</w:t>
      </w:r>
    </w:p>
    <w:p w14:paraId="7AABFE91">
      <w:pPr>
        <w:keepNext w:val="0"/>
        <w:keepLines w:val="0"/>
        <w:pageBreakBefore w:val="0"/>
        <w:widowControl w:val="0"/>
        <w:kinsoku/>
        <w:wordWrap/>
        <w:overflowPunct/>
        <w:topLinePunct w:val="0"/>
        <w:autoSpaceDE w:val="0"/>
        <w:autoSpaceDN w:val="0"/>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lang w:val="zh-CN" w:eastAsia="zh-CN" w:bidi="zh-CN"/>
        </w:rPr>
        <w:t>第十一条</w:t>
      </w:r>
      <w:r>
        <w:rPr>
          <w:rFonts w:hint="eastAsia" w:ascii="仿宋" w:hAnsi="仿宋" w:eastAsia="仿宋" w:cs="仿宋"/>
          <w:sz w:val="32"/>
          <w:szCs w:val="32"/>
        </w:rPr>
        <w:tab/>
      </w:r>
      <w:r>
        <w:rPr>
          <w:rFonts w:hint="eastAsia" w:ascii="仿宋" w:hAnsi="仿宋" w:eastAsia="仿宋" w:cs="仿宋"/>
          <w:sz w:val="32"/>
          <w:szCs w:val="32"/>
        </w:rPr>
        <w:t>河南省土木工程省级工法评审分为形式审查、专家评审、评委会审核三个阶段。具体由学会总工程师工作委员会组 织实施，并将评审结果报学会审定。</w:t>
      </w:r>
    </w:p>
    <w:p w14:paraId="415C9581">
      <w:pPr>
        <w:keepNext w:val="0"/>
        <w:keepLines w:val="0"/>
        <w:pageBreakBefore w:val="0"/>
        <w:widowControl w:val="0"/>
        <w:kinsoku/>
        <w:wordWrap/>
        <w:overflowPunct/>
        <w:topLinePunct w:val="0"/>
        <w:autoSpaceDE w:val="0"/>
        <w:autoSpaceDN w:val="0"/>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cs="仿宋"/>
          <w:sz w:val="32"/>
          <w:szCs w:val="32"/>
          <w:lang w:eastAsia="zh-CN"/>
        </w:rPr>
        <w:t>（一）</w:t>
      </w:r>
      <w:r>
        <w:rPr>
          <w:rFonts w:hint="eastAsia" w:ascii="仿宋" w:hAnsi="仿宋" w:eastAsia="仿宋" w:cs="仿宋"/>
          <w:sz w:val="32"/>
          <w:szCs w:val="32"/>
        </w:rPr>
        <w:t>形式审查。对申报资料完整性、符合性进行审查。</w:t>
      </w:r>
    </w:p>
    <w:p w14:paraId="4B67D115">
      <w:pPr>
        <w:keepNext w:val="0"/>
        <w:keepLines w:val="0"/>
        <w:pageBreakBefore w:val="0"/>
        <w:widowControl w:val="0"/>
        <w:kinsoku/>
        <w:wordWrap/>
        <w:overflowPunct/>
        <w:topLinePunct w:val="0"/>
        <w:autoSpaceDE w:val="0"/>
        <w:autoSpaceDN w:val="0"/>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cs="仿宋"/>
          <w:sz w:val="32"/>
          <w:szCs w:val="32"/>
          <w:lang w:eastAsia="zh-CN"/>
        </w:rPr>
        <w:t>（二）</w:t>
      </w:r>
      <w:r>
        <w:rPr>
          <w:rFonts w:hint="eastAsia" w:ascii="仿宋" w:hAnsi="仿宋" w:eastAsia="仿宋" w:cs="仿宋"/>
          <w:sz w:val="32"/>
          <w:szCs w:val="32"/>
        </w:rPr>
        <w:t>专家评审。对工法的关键技术水平、工艺流程和操作要点的科学性、合理性、安全可靠性、推广应用价值、文本编制等进行评审，评审结果提交评委会审核。</w:t>
      </w:r>
    </w:p>
    <w:p w14:paraId="728785BB">
      <w:pPr>
        <w:keepNext w:val="0"/>
        <w:keepLines w:val="0"/>
        <w:pageBreakBefore w:val="0"/>
        <w:widowControl w:val="0"/>
        <w:kinsoku/>
        <w:wordWrap/>
        <w:overflowPunct/>
        <w:topLinePunct w:val="0"/>
        <w:autoSpaceDE w:val="0"/>
        <w:autoSpaceDN w:val="0"/>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cs="仿宋"/>
          <w:sz w:val="32"/>
          <w:szCs w:val="32"/>
          <w:lang w:eastAsia="zh-CN"/>
        </w:rPr>
        <w:t>（三）</w:t>
      </w:r>
      <w:r>
        <w:rPr>
          <w:rFonts w:hint="eastAsia" w:ascii="仿宋" w:hAnsi="仿宋" w:eastAsia="仿宋" w:cs="仿宋"/>
          <w:sz w:val="32"/>
          <w:szCs w:val="32"/>
        </w:rPr>
        <w:t>评委会审核。评委会分房屋建筑、土木工程、工业安装工程三类进行评议审核、实名投票表决，有效票数达到三分之二及以上的通过审核。</w:t>
      </w:r>
    </w:p>
    <w:p w14:paraId="45521048">
      <w:pPr>
        <w:keepNext w:val="0"/>
        <w:keepLines w:val="0"/>
        <w:pageBreakBefore w:val="0"/>
        <w:widowControl w:val="0"/>
        <w:kinsoku/>
        <w:wordWrap/>
        <w:overflowPunct/>
        <w:topLinePunct w:val="0"/>
        <w:autoSpaceDE w:val="0"/>
        <w:autoSpaceDN w:val="0"/>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lang w:val="zh-CN" w:eastAsia="zh-CN" w:bidi="zh-CN"/>
        </w:rPr>
        <w:t>第十二条</w:t>
      </w:r>
      <w:r>
        <w:rPr>
          <w:rFonts w:hint="eastAsia" w:ascii="仿宋" w:hAnsi="仿宋" w:eastAsia="仿宋" w:cs="仿宋"/>
          <w:sz w:val="32"/>
          <w:szCs w:val="32"/>
        </w:rPr>
        <w:tab/>
      </w:r>
      <w:r>
        <w:rPr>
          <w:rFonts w:hint="eastAsia" w:ascii="仿宋" w:hAnsi="仿宋" w:eastAsia="仿宋" w:cs="仿宋"/>
          <w:sz w:val="32"/>
          <w:szCs w:val="32"/>
        </w:rPr>
        <w:t>评审专家从学会专家库中选取。专家应具有高级及以上专业技术职称</w:t>
      </w:r>
      <w:r>
        <w:rPr>
          <w:rFonts w:hint="eastAsia" w:cs="仿宋"/>
          <w:sz w:val="32"/>
          <w:szCs w:val="32"/>
          <w:lang w:eastAsia="zh-CN"/>
        </w:rPr>
        <w:t>，具</w:t>
      </w:r>
      <w:r>
        <w:rPr>
          <w:rFonts w:hint="eastAsia" w:ascii="仿宋" w:hAnsi="仿宋" w:eastAsia="仿宋" w:cs="仿宋"/>
          <w:sz w:val="32"/>
          <w:szCs w:val="32"/>
        </w:rPr>
        <w:t>有丰富的施工实践经验和坚实的专业基础理论知识，担任过大型施工企业技术负责人或大型项目技术负责人。</w:t>
      </w:r>
    </w:p>
    <w:p w14:paraId="2F957E98">
      <w:pPr>
        <w:keepNext w:val="0"/>
        <w:keepLines w:val="0"/>
        <w:pageBreakBefore w:val="0"/>
        <w:widowControl w:val="0"/>
        <w:kinsoku/>
        <w:wordWrap/>
        <w:overflowPunct/>
        <w:topLinePunct w:val="0"/>
        <w:autoSpaceDE w:val="0"/>
        <w:autoSpaceDN w:val="0"/>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lang w:val="zh-CN" w:eastAsia="zh-CN" w:bidi="zh-CN"/>
        </w:rPr>
        <w:t>第十三条</w:t>
      </w:r>
      <w:r>
        <w:rPr>
          <w:rFonts w:hint="eastAsia" w:ascii="仿宋" w:hAnsi="仿宋" w:eastAsia="仿宋" w:cs="仿宋"/>
          <w:sz w:val="32"/>
          <w:szCs w:val="32"/>
        </w:rPr>
        <w:tab/>
      </w:r>
      <w:r>
        <w:rPr>
          <w:rFonts w:hint="eastAsia" w:ascii="仿宋" w:hAnsi="仿宋" w:eastAsia="仿宋" w:cs="仿宋"/>
          <w:sz w:val="32"/>
          <w:szCs w:val="32"/>
        </w:rPr>
        <w:t>省级工法的评审应当遵守以下规定</w:t>
      </w:r>
      <w:r>
        <w:rPr>
          <w:rFonts w:hint="eastAsia" w:cs="仿宋"/>
          <w:sz w:val="32"/>
          <w:szCs w:val="32"/>
          <w:lang w:eastAsia="zh-CN"/>
        </w:rPr>
        <w:t>：</w:t>
      </w:r>
    </w:p>
    <w:p w14:paraId="4CE57C62">
      <w:pPr>
        <w:keepNext w:val="0"/>
        <w:keepLines w:val="0"/>
        <w:pageBreakBefore w:val="0"/>
        <w:widowControl w:val="0"/>
        <w:kinsoku/>
        <w:wordWrap/>
        <w:overflowPunct/>
        <w:topLinePunct w:val="0"/>
        <w:autoSpaceDE w:val="0"/>
        <w:autoSpaceDN w:val="0"/>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cs="仿宋"/>
          <w:sz w:val="32"/>
          <w:szCs w:val="32"/>
          <w:lang w:eastAsia="zh-CN"/>
        </w:rPr>
        <w:t>（一）</w:t>
      </w:r>
      <w:r>
        <w:rPr>
          <w:rFonts w:hint="eastAsia" w:ascii="仿宋" w:hAnsi="仿宋" w:eastAsia="仿宋" w:cs="仿宋"/>
          <w:sz w:val="32"/>
          <w:szCs w:val="32"/>
        </w:rPr>
        <w:t>坚持评审标准，做到廉洁、公正、公平、公开。</w:t>
      </w:r>
    </w:p>
    <w:p w14:paraId="587689C8">
      <w:pPr>
        <w:keepNext w:val="0"/>
        <w:keepLines w:val="0"/>
        <w:pageBreakBefore w:val="0"/>
        <w:widowControl w:val="0"/>
        <w:kinsoku/>
        <w:wordWrap/>
        <w:overflowPunct/>
        <w:topLinePunct w:val="0"/>
        <w:autoSpaceDE w:val="0"/>
        <w:autoSpaceDN w:val="0"/>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cs="仿宋"/>
          <w:sz w:val="32"/>
          <w:szCs w:val="32"/>
          <w:lang w:eastAsia="zh-CN"/>
        </w:rPr>
        <w:t>（二）</w:t>
      </w:r>
      <w:r>
        <w:rPr>
          <w:rFonts w:hint="eastAsia" w:ascii="仿宋" w:hAnsi="仿宋" w:eastAsia="仿宋" w:cs="仿宋"/>
          <w:sz w:val="32"/>
          <w:szCs w:val="32"/>
        </w:rPr>
        <w:t>评审专家应对所提出的评审意见负责，确保工法评审的严肃性、科学性。</w:t>
      </w:r>
    </w:p>
    <w:p w14:paraId="3546A915">
      <w:pPr>
        <w:keepNext w:val="0"/>
        <w:keepLines w:val="0"/>
        <w:pageBreakBefore w:val="0"/>
        <w:widowControl w:val="0"/>
        <w:kinsoku/>
        <w:wordWrap/>
        <w:overflowPunct/>
        <w:topLinePunct w:val="0"/>
        <w:autoSpaceDE w:val="0"/>
        <w:autoSpaceDN w:val="0"/>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cs="仿宋"/>
          <w:sz w:val="32"/>
          <w:szCs w:val="32"/>
          <w:lang w:eastAsia="zh-CN"/>
        </w:rPr>
        <w:t>（三）</w:t>
      </w:r>
      <w:r>
        <w:rPr>
          <w:rFonts w:hint="eastAsia" w:ascii="仿宋" w:hAnsi="仿宋" w:eastAsia="仿宋" w:cs="仿宋"/>
          <w:sz w:val="32"/>
          <w:szCs w:val="32"/>
        </w:rPr>
        <w:t>评审专家应为工法申报单位保守工法的技术秘密。</w:t>
      </w:r>
    </w:p>
    <w:p w14:paraId="190044EF">
      <w:pPr>
        <w:keepNext w:val="0"/>
        <w:keepLines w:val="0"/>
        <w:pageBreakBefore w:val="0"/>
        <w:widowControl w:val="0"/>
        <w:kinsoku/>
        <w:wordWrap/>
        <w:overflowPunct/>
        <w:topLinePunct w:val="0"/>
        <w:autoSpaceDE w:val="0"/>
        <w:autoSpaceDN w:val="0"/>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cs="仿宋"/>
          <w:sz w:val="32"/>
          <w:szCs w:val="32"/>
          <w:lang w:eastAsia="zh-CN"/>
        </w:rPr>
        <w:t>（四）</w:t>
      </w:r>
      <w:r>
        <w:rPr>
          <w:rFonts w:hint="eastAsia" w:ascii="仿宋" w:hAnsi="仿宋" w:eastAsia="仿宋" w:cs="仿宋"/>
          <w:sz w:val="32"/>
          <w:szCs w:val="32"/>
        </w:rPr>
        <w:t>实行回避制度，专家与评审项目有利益关系，可能会妨碍公 正评审的，应当回避。</w:t>
      </w:r>
    </w:p>
    <w:p w14:paraId="4D2C70EB">
      <w:pPr>
        <w:keepNext w:val="0"/>
        <w:keepLines w:val="0"/>
        <w:pageBreakBefore w:val="0"/>
        <w:widowControl w:val="0"/>
        <w:kinsoku/>
        <w:wordWrap/>
        <w:overflowPunct/>
        <w:topLinePunct w:val="0"/>
        <w:autoSpaceDE w:val="0"/>
        <w:autoSpaceDN w:val="0"/>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cs="仿宋"/>
          <w:sz w:val="32"/>
          <w:szCs w:val="32"/>
          <w:lang w:eastAsia="zh-CN"/>
        </w:rPr>
        <w:t>（五）</w:t>
      </w:r>
      <w:r>
        <w:rPr>
          <w:rFonts w:hint="eastAsia" w:ascii="仿宋" w:hAnsi="仿宋" w:eastAsia="仿宋" w:cs="仿宋"/>
          <w:sz w:val="32"/>
          <w:szCs w:val="32"/>
        </w:rPr>
        <w:t>评审专家存在徇私舞弊、违反评审工作纪律和保密规定等行 为的，取消其省级工法评审专家资格。</w:t>
      </w:r>
    </w:p>
    <w:p w14:paraId="74F0130A">
      <w:pPr>
        <w:keepNext w:val="0"/>
        <w:keepLines w:val="0"/>
        <w:pageBreakBefore w:val="0"/>
        <w:widowControl w:val="0"/>
        <w:kinsoku/>
        <w:wordWrap/>
        <w:overflowPunct/>
        <w:topLinePunct w:val="0"/>
        <w:autoSpaceDE w:val="0"/>
        <w:autoSpaceDN w:val="0"/>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lang w:val="zh-CN" w:eastAsia="zh-CN" w:bidi="zh-CN"/>
        </w:rPr>
        <w:t>第十四条</w:t>
      </w:r>
      <w:r>
        <w:rPr>
          <w:rFonts w:hint="eastAsia" w:ascii="仿宋" w:hAnsi="仿宋" w:eastAsia="仿宋" w:cs="仿宋"/>
          <w:sz w:val="32"/>
          <w:szCs w:val="32"/>
        </w:rPr>
        <w:tab/>
      </w:r>
      <w:r>
        <w:rPr>
          <w:rFonts w:hint="eastAsia" w:ascii="仿宋" w:hAnsi="仿宋" w:eastAsia="仿宋" w:cs="仿宋"/>
          <w:sz w:val="32"/>
          <w:szCs w:val="32"/>
        </w:rPr>
        <w:t>河南省土木建筑学会对评审通过的省级工法进行公示，公示时间为 7 个工作日，公示无异议后予以公布。对获得省级工法的单位和个人，由河南省土木建筑学会颁发证书。</w:t>
      </w:r>
    </w:p>
    <w:p w14:paraId="769FE12F">
      <w:pPr>
        <w:keepNext w:val="0"/>
        <w:keepLines w:val="0"/>
        <w:pageBreakBefore w:val="0"/>
        <w:widowControl w:val="0"/>
        <w:kinsoku/>
        <w:wordWrap/>
        <w:overflowPunct/>
        <w:topLinePunct w:val="0"/>
        <w:autoSpaceDE w:val="0"/>
        <w:autoSpaceDN w:val="0"/>
        <w:bidi w:val="0"/>
        <w:adjustRightInd/>
        <w:snapToGrid/>
        <w:spacing w:before="0" w:beforeLines="50" w:after="0" w:afterLines="50" w:line="600" w:lineRule="exact"/>
        <w:jc w:val="center"/>
        <w:textAlignment w:val="auto"/>
        <w:rPr>
          <w:rFonts w:hint="eastAsia" w:ascii="仿宋" w:hAnsi="仿宋" w:eastAsia="仿宋" w:cs="仿宋"/>
          <w:sz w:val="32"/>
          <w:szCs w:val="32"/>
        </w:rPr>
      </w:pPr>
      <w:r>
        <w:rPr>
          <w:rFonts w:hint="eastAsia" w:ascii="黑体" w:hAnsi="黑体" w:eastAsia="黑体" w:cs="黑体"/>
          <w:sz w:val="32"/>
          <w:szCs w:val="32"/>
        </w:rPr>
        <w:t>第四章</w:t>
      </w:r>
      <w:r>
        <w:rPr>
          <w:rFonts w:hint="eastAsia" w:ascii="黑体" w:hAnsi="黑体" w:eastAsia="黑体" w:cs="黑体"/>
          <w:sz w:val="32"/>
          <w:szCs w:val="32"/>
        </w:rPr>
        <w:tab/>
      </w:r>
      <w:bookmarkStart w:id="5" w:name="第四章   成果管理"/>
      <w:bookmarkEnd w:id="5"/>
      <w:r>
        <w:rPr>
          <w:rFonts w:hint="eastAsia" w:ascii="黑体" w:hAnsi="黑体" w:eastAsia="黑体" w:cs="黑体"/>
          <w:sz w:val="32"/>
          <w:szCs w:val="32"/>
        </w:rPr>
        <w:t>成果管理</w:t>
      </w:r>
    </w:p>
    <w:p w14:paraId="4BAD52F6">
      <w:pPr>
        <w:keepNext w:val="0"/>
        <w:keepLines w:val="0"/>
        <w:pageBreakBefore w:val="0"/>
        <w:widowControl w:val="0"/>
        <w:kinsoku/>
        <w:wordWrap/>
        <w:overflowPunct/>
        <w:topLinePunct w:val="0"/>
        <w:autoSpaceDE w:val="0"/>
        <w:autoSpaceDN w:val="0"/>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lang w:val="zh-CN" w:eastAsia="zh-CN" w:bidi="zh-CN"/>
        </w:rPr>
        <w:t>第十五条</w:t>
      </w:r>
      <w:r>
        <w:rPr>
          <w:rFonts w:hint="eastAsia" w:ascii="仿宋" w:hAnsi="仿宋" w:eastAsia="仿宋" w:cs="仿宋"/>
          <w:sz w:val="32"/>
          <w:szCs w:val="32"/>
        </w:rPr>
        <w:tab/>
      </w:r>
      <w:r>
        <w:rPr>
          <w:rFonts w:hint="eastAsia" w:ascii="仿宋" w:hAnsi="仿宋" w:eastAsia="仿宋" w:cs="仿宋"/>
          <w:sz w:val="32"/>
          <w:szCs w:val="32"/>
        </w:rPr>
        <w:t>省级工法有效期为8年。对有效期内的省级工法， 其完成单位应注意技术跟踪，注重创新和发展，保持工法技术的先进性和适用性。超出有效期的省级工法仍具有先进性的，工法完成单位可重新申报。</w:t>
      </w:r>
    </w:p>
    <w:p w14:paraId="0B160595">
      <w:pPr>
        <w:keepNext w:val="0"/>
        <w:keepLines w:val="0"/>
        <w:pageBreakBefore w:val="0"/>
        <w:widowControl w:val="0"/>
        <w:kinsoku/>
        <w:wordWrap/>
        <w:overflowPunct/>
        <w:topLinePunct w:val="0"/>
        <w:autoSpaceDE w:val="0"/>
        <w:autoSpaceDN w:val="0"/>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lang w:val="zh-CN" w:eastAsia="zh-CN" w:bidi="zh-CN"/>
        </w:rPr>
        <w:t>第十六条</w:t>
      </w:r>
      <w:r>
        <w:rPr>
          <w:rFonts w:hint="eastAsia" w:ascii="楷体" w:hAnsi="楷体" w:eastAsia="楷体" w:cs="楷体"/>
          <w:sz w:val="32"/>
          <w:szCs w:val="32"/>
          <w:lang w:val="en-US" w:eastAsia="zh-CN" w:bidi="zh-CN"/>
        </w:rPr>
        <w:t xml:space="preserve">  </w:t>
      </w:r>
      <w:r>
        <w:rPr>
          <w:rFonts w:hint="eastAsia" w:ascii="仿宋" w:hAnsi="仿宋" w:eastAsia="仿宋" w:cs="仿宋"/>
          <w:sz w:val="32"/>
          <w:szCs w:val="32"/>
        </w:rPr>
        <w:t>工法应受到知识产权保护。获得省级工法证书的单位为该工法的所有权人。工法所有权人可根据国家有关法律法规的规定有偿转让工法使用权。未经工法所有权人同意，任何单位和 个人不得擅自公开工法的关键技术内容。</w:t>
      </w:r>
    </w:p>
    <w:p w14:paraId="1E5CB7D6">
      <w:pPr>
        <w:keepNext w:val="0"/>
        <w:keepLines w:val="0"/>
        <w:pageBreakBefore w:val="0"/>
        <w:widowControl w:val="0"/>
        <w:kinsoku/>
        <w:wordWrap/>
        <w:overflowPunct/>
        <w:topLinePunct w:val="0"/>
        <w:autoSpaceDE w:val="0"/>
        <w:autoSpaceDN w:val="0"/>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lang w:val="zh-CN" w:eastAsia="zh-CN" w:bidi="zh-CN"/>
        </w:rPr>
        <w:t>第十七条</w:t>
      </w:r>
      <w:r>
        <w:rPr>
          <w:rFonts w:hint="eastAsia" w:ascii="楷体" w:hAnsi="楷体" w:eastAsia="楷体" w:cs="楷体"/>
          <w:sz w:val="32"/>
          <w:szCs w:val="32"/>
          <w:lang w:val="en-US" w:eastAsia="zh-CN" w:bidi="zh-CN"/>
        </w:rPr>
        <w:t xml:space="preserve">  </w:t>
      </w:r>
      <w:r>
        <w:rPr>
          <w:rFonts w:hint="eastAsia" w:ascii="仿宋" w:hAnsi="仿宋" w:eastAsia="仿宋" w:cs="仿宋"/>
          <w:sz w:val="32"/>
          <w:szCs w:val="32"/>
        </w:rPr>
        <w:t>鼓励企业采用新技术、新工艺、新材料、新设备， 加快技术积累和科技成果转化。鼓励符合专利法、科学技术奖励规定条件的工法及其关键技术申请专利和科学技术发明、进步奖。</w:t>
      </w:r>
    </w:p>
    <w:p w14:paraId="071A1ED5">
      <w:pPr>
        <w:keepNext w:val="0"/>
        <w:keepLines w:val="0"/>
        <w:pageBreakBefore w:val="0"/>
        <w:widowControl w:val="0"/>
        <w:kinsoku/>
        <w:wordWrap/>
        <w:overflowPunct/>
        <w:topLinePunct w:val="0"/>
        <w:autoSpaceDE w:val="0"/>
        <w:autoSpaceDN w:val="0"/>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lang w:val="zh-CN" w:eastAsia="zh-CN" w:bidi="zh-CN"/>
        </w:rPr>
        <w:t>第十八条</w:t>
      </w:r>
      <w:r>
        <w:rPr>
          <w:rFonts w:hint="eastAsia" w:ascii="楷体" w:hAnsi="楷体" w:eastAsia="楷体" w:cs="楷体"/>
          <w:sz w:val="32"/>
          <w:szCs w:val="32"/>
          <w:lang w:val="en-US" w:eastAsia="zh-CN" w:bidi="zh-CN"/>
        </w:rPr>
        <w:t xml:space="preserve">  </w:t>
      </w:r>
      <w:r>
        <w:rPr>
          <w:rFonts w:hint="eastAsia" w:ascii="仿宋" w:hAnsi="仿宋" w:eastAsia="仿宋" w:cs="仿宋"/>
          <w:sz w:val="32"/>
          <w:szCs w:val="32"/>
        </w:rPr>
        <w:t>鼓励企业对开发和推广应用工法有突出贡献的个人予以表彰和奖励。</w:t>
      </w:r>
    </w:p>
    <w:p w14:paraId="0104CD25">
      <w:pPr>
        <w:keepNext w:val="0"/>
        <w:keepLines w:val="0"/>
        <w:pageBreakBefore w:val="0"/>
        <w:widowControl w:val="0"/>
        <w:kinsoku/>
        <w:wordWrap/>
        <w:overflowPunct/>
        <w:topLinePunct w:val="0"/>
        <w:autoSpaceDE w:val="0"/>
        <w:autoSpaceDN w:val="0"/>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lang w:val="zh-CN" w:eastAsia="zh-CN" w:bidi="zh-CN"/>
        </w:rPr>
        <w:t>第十九条</w:t>
      </w:r>
      <w:r>
        <w:rPr>
          <w:rFonts w:hint="eastAsia" w:ascii="楷体" w:hAnsi="楷体" w:eastAsia="楷体" w:cs="楷体"/>
          <w:sz w:val="32"/>
          <w:szCs w:val="32"/>
          <w:lang w:val="en-US" w:eastAsia="zh-CN" w:bidi="zh-CN"/>
        </w:rPr>
        <w:t xml:space="preserve">  </w:t>
      </w:r>
      <w:r>
        <w:rPr>
          <w:rFonts w:hint="eastAsia" w:ascii="仿宋" w:hAnsi="仿宋" w:eastAsia="仿宋" w:cs="仿宋"/>
          <w:sz w:val="32"/>
          <w:szCs w:val="32"/>
        </w:rPr>
        <w:t>鼓励企业积极开发和推广应用工法。企业应积极推动科技创新，将技术领先、应用广泛、效益显著的工法形成相应的企业标准。</w:t>
      </w:r>
    </w:p>
    <w:p w14:paraId="154CE520">
      <w:pPr>
        <w:keepNext w:val="0"/>
        <w:keepLines w:val="0"/>
        <w:pageBreakBefore w:val="0"/>
        <w:widowControl w:val="0"/>
        <w:kinsoku/>
        <w:wordWrap/>
        <w:overflowPunct/>
        <w:topLinePunct w:val="0"/>
        <w:autoSpaceDE w:val="0"/>
        <w:autoSpaceDN w:val="0"/>
        <w:bidi w:val="0"/>
        <w:adjustRightInd/>
        <w:snapToGrid/>
        <w:spacing w:before="0" w:beforeLines="50" w:after="0" w:afterLines="50" w:line="600" w:lineRule="exact"/>
        <w:jc w:val="center"/>
        <w:textAlignment w:val="auto"/>
        <w:rPr>
          <w:rFonts w:hint="eastAsia" w:ascii="仿宋" w:hAnsi="仿宋" w:eastAsia="仿宋" w:cs="仿宋"/>
          <w:sz w:val="32"/>
          <w:szCs w:val="32"/>
        </w:rPr>
      </w:pPr>
      <w:r>
        <w:rPr>
          <w:rFonts w:hint="eastAsia" w:ascii="黑体" w:hAnsi="黑体" w:eastAsia="黑体" w:cs="黑体"/>
          <w:sz w:val="32"/>
          <w:szCs w:val="32"/>
        </w:rPr>
        <w:t>第五章</w:t>
      </w:r>
      <w:r>
        <w:rPr>
          <w:rFonts w:hint="eastAsia" w:ascii="黑体" w:hAnsi="黑体" w:eastAsia="黑体" w:cs="黑体"/>
          <w:sz w:val="32"/>
          <w:szCs w:val="32"/>
        </w:rPr>
        <w:tab/>
      </w:r>
      <w:bookmarkStart w:id="6" w:name="第五章  其 他"/>
      <w:bookmarkEnd w:id="6"/>
      <w:r>
        <w:rPr>
          <w:rFonts w:hint="eastAsia" w:ascii="黑体" w:hAnsi="黑体" w:eastAsia="黑体" w:cs="黑体"/>
          <w:sz w:val="32"/>
          <w:szCs w:val="32"/>
        </w:rPr>
        <w:t>其 他</w:t>
      </w:r>
    </w:p>
    <w:p w14:paraId="1D8D6214">
      <w:pPr>
        <w:keepNext w:val="0"/>
        <w:keepLines w:val="0"/>
        <w:pageBreakBefore w:val="0"/>
        <w:widowControl w:val="0"/>
        <w:kinsoku/>
        <w:wordWrap/>
        <w:overflowPunct/>
        <w:topLinePunct w:val="0"/>
        <w:autoSpaceDE w:val="0"/>
        <w:autoSpaceDN w:val="0"/>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lang w:val="zh-CN" w:eastAsia="zh-CN" w:bidi="zh-CN"/>
        </w:rPr>
        <w:t>第二十条</w:t>
      </w:r>
      <w:r>
        <w:rPr>
          <w:rFonts w:hint="eastAsia" w:ascii="仿宋" w:hAnsi="仿宋" w:eastAsia="仿宋" w:cs="仿宋"/>
          <w:sz w:val="32"/>
          <w:szCs w:val="32"/>
        </w:rPr>
        <w:t xml:space="preserve"> </w:t>
      </w:r>
      <w:r>
        <w:rPr>
          <w:rFonts w:hint="eastAsia" w:cs="仿宋"/>
          <w:sz w:val="32"/>
          <w:szCs w:val="32"/>
          <w:lang w:val="en-US" w:eastAsia="zh-CN"/>
        </w:rPr>
        <w:t xml:space="preserve"> </w:t>
      </w:r>
      <w:r>
        <w:rPr>
          <w:rFonts w:hint="eastAsia" w:ascii="仿宋" w:hAnsi="仿宋" w:eastAsia="仿宋" w:cs="仿宋"/>
          <w:sz w:val="32"/>
          <w:szCs w:val="32"/>
        </w:rPr>
        <w:t>企业在申报省级工法时，提供虚假材料以及剽窃作假等手段的，经核实后予以全省通报，3 年内不再受理其单位申报省级工法。</w:t>
      </w:r>
    </w:p>
    <w:p w14:paraId="7A6C9023">
      <w:pPr>
        <w:keepNext w:val="0"/>
        <w:keepLines w:val="0"/>
        <w:pageBreakBefore w:val="0"/>
        <w:widowControl w:val="0"/>
        <w:kinsoku/>
        <w:wordWrap/>
        <w:overflowPunct/>
        <w:topLinePunct w:val="0"/>
        <w:autoSpaceDE w:val="0"/>
        <w:autoSpaceDN w:val="0"/>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lang w:val="zh-CN" w:eastAsia="zh-CN" w:bidi="zh-CN"/>
        </w:rPr>
        <w:t>第二十一条</w:t>
      </w:r>
      <w:r>
        <w:rPr>
          <w:rFonts w:hint="eastAsia" w:ascii="仿宋" w:hAnsi="仿宋" w:eastAsia="仿宋" w:cs="仿宋"/>
          <w:sz w:val="32"/>
          <w:szCs w:val="32"/>
        </w:rPr>
        <w:t xml:space="preserve"> 本办法由河南省土木建筑学会负责解释，自发布之日起实施。</w:t>
      </w:r>
    </w:p>
    <w:sectPr>
      <w:footerReference r:id="rId5" w:type="default"/>
      <w:pgSz w:w="11910" w:h="16840"/>
      <w:pgMar w:top="1460" w:right="1474" w:bottom="1417" w:left="1587" w:header="0" w:footer="1077"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7D6BB002-A80A-473F-A39A-E14A863D84BD}"/>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00002FF" w:usb1="4000ACFF" w:usb2="00000001" w:usb3="00000000" w:csb0="2000019F" w:csb1="00000000"/>
  </w:font>
  <w:font w:name="Calibri">
    <w:panose1 w:val="020F0502020204030204"/>
    <w:charset w:val="86"/>
    <w:family w:val="swiss"/>
    <w:pitch w:val="default"/>
    <w:sig w:usb0="E00002FF" w:usb1="4000ACFF" w:usb2="00000001" w:usb3="00000000" w:csb0="2000019F" w:csb1="00000000"/>
  </w:font>
  <w:font w:name="Calibri">
    <w:panose1 w:val="020F0502020204030204"/>
    <w:charset w:val="00"/>
    <w:family w:val="auto"/>
    <w:pitch w:val="default"/>
    <w:sig w:usb0="E00002FF" w:usb1="4000ACFF" w:usb2="00000001" w:usb3="00000000" w:csb0="2000019F" w:csb1="00000000"/>
    <w:embedRegular r:id="rId2" w:fontKey="{086AEF48-59DE-4874-AAA2-EB92C1342065}"/>
  </w:font>
  <w:font w:name="仿宋">
    <w:panose1 w:val="02010609060101010101"/>
    <w:charset w:val="86"/>
    <w:family w:val="modern"/>
    <w:pitch w:val="default"/>
    <w:sig w:usb0="800002BF" w:usb1="38CF7CFA" w:usb2="00000016" w:usb3="00000000" w:csb0="00040001" w:csb1="00000000"/>
    <w:embedRegular r:id="rId3" w:fontKey="{8C381767-C574-41D8-867C-223CAC782D5B}"/>
  </w:font>
  <w:font w:name="方正小标宋简体">
    <w:panose1 w:val="02010600010101010101"/>
    <w:charset w:val="86"/>
    <w:family w:val="auto"/>
    <w:pitch w:val="default"/>
    <w:sig w:usb0="00000001" w:usb1="080E0000" w:usb2="00000000" w:usb3="00000000" w:csb0="00040000" w:csb1="00000000"/>
    <w:embedRegular r:id="rId4" w:fontKey="{A711CD50-E860-4573-A771-7C1F53638A83}"/>
  </w:font>
  <w:font w:name="楷体">
    <w:panose1 w:val="02010609060101010101"/>
    <w:charset w:val="86"/>
    <w:family w:val="auto"/>
    <w:pitch w:val="default"/>
    <w:sig w:usb0="800002BF" w:usb1="38CF7CFA" w:usb2="00000016" w:usb3="00000000" w:csb0="00040001" w:csb1="00000000"/>
    <w:embedRegular r:id="rId5" w:fontKey="{F8792666-1FE3-4A33-AE4A-03A7FCBC328D}"/>
  </w:font>
  <w:font w:name="WPSEMBED1">
    <w:panose1 w:val="0201060001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68BF56">
    <w:pPr>
      <w:pStyle w:val="3"/>
      <w:spacing w:line="14" w:lineRule="auto"/>
      <w:ind w:left="0" w:firstLine="0"/>
      <w:rPr>
        <w:sz w:val="20"/>
      </w:rPr>
    </w:pPr>
    <w:r>
      <w:rPr>
        <w:sz w:val="20"/>
      </w:rPr>
      <w:pict>
        <v:shape id="_x0000_s4098" o:spid="_x0000_s4098"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5B694713">
                <w:pPr>
                  <w:pStyle w:val="4"/>
                </w:pPr>
                <w:r>
                  <w:rPr>
                    <w:sz w:val="24"/>
                    <w:szCs w:val="24"/>
                  </w:rPr>
                  <w:fldChar w:fldCharType="begin"/>
                </w:r>
                <w:r>
                  <w:rPr>
                    <w:sz w:val="24"/>
                    <w:szCs w:val="24"/>
                  </w:rPr>
                  <w:instrText xml:space="preserve"> PAGE  \* MERGEFORMAT </w:instrText>
                </w:r>
                <w:r>
                  <w:rPr>
                    <w:sz w:val="24"/>
                    <w:szCs w:val="24"/>
                  </w:rPr>
                  <w:fldChar w:fldCharType="separate"/>
                </w:r>
                <w:r>
                  <w:rPr>
                    <w:sz w:val="24"/>
                    <w:szCs w:val="24"/>
                  </w:rPr>
                  <w:t>1</w:t>
                </w:r>
                <w:r>
                  <w:rPr>
                    <w:sz w:val="24"/>
                    <w:szCs w:val="24"/>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3"/>
  <w:embedTrueTypeFonts/>
  <w:saveSubsetFonts/>
  <w:documentProtection w:enforcement="0"/>
  <w:defaultTabStop w:val="720"/>
  <w:drawingGridHorizontalSpacing w:val="110"/>
  <w:displayHorizontalDrawingGridEvery w:val="2"/>
  <w:characterSpacingControl w:val="doNotCompress"/>
  <w:hdrShapeDefaults>
    <o:shapelayout v:ext="edit">
      <o:idmap v:ext="edit" data="3,4"/>
    </o:shapelayout>
  </w:hdrShapeDefaults>
  <w:footnotePr>
    <w:footnote w:id="0"/>
    <w:footnote w:id="1"/>
  </w:footnotePr>
  <w:endnotePr>
    <w:endnote w:id="0"/>
    <w:endnote w:id="1"/>
  </w:endnotePr>
  <w:compat>
    <w:ulTrailSpace/>
    <w:shapeLayoutLikeWW8/>
    <w:useFELayout/>
    <w:compatSetting w:name="compatibilityMode" w:uri="http://schemas.microsoft.com/office/word" w:val="12"/>
  </w:compat>
  <w:docVars>
    <w:docVar w:name="commondata" w:val="eyJoZGlkIjoiYTFhNDE4NjMwNmM1OTJhOGNiMmIzMTA3ZGFiYWQzNDYifQ=="/>
    <w:docVar w:name="KSO_WPS_MARK_KEY" w:val="47b072cf-5f32-4347-af29-1d6a0424b011"/>
  </w:docVars>
  <w:rsids>
    <w:rsidRoot w:val="00000000"/>
    <w:rsid w:val="0D40731B"/>
    <w:rsid w:val="164140CD"/>
    <w:rsid w:val="1E142895"/>
    <w:rsid w:val="2FEE6607"/>
    <w:rsid w:val="4D9D2FE7"/>
    <w:rsid w:val="6C7A002F"/>
    <w:rsid w:val="775972A4"/>
    <w:rsid w:val="7DB96CB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仿宋" w:hAnsi="仿宋" w:eastAsia="仿宋" w:cs="仿宋"/>
      <w:sz w:val="22"/>
      <w:szCs w:val="22"/>
      <w:lang w:val="zh-CN" w:eastAsia="zh-CN" w:bidi="zh-CN"/>
    </w:rPr>
  </w:style>
  <w:style w:type="paragraph" w:styleId="2">
    <w:name w:val="heading 1"/>
    <w:basedOn w:val="1"/>
    <w:next w:val="1"/>
    <w:qFormat/>
    <w:uiPriority w:val="1"/>
    <w:pPr>
      <w:spacing w:line="409" w:lineRule="exact"/>
      <w:ind w:left="229"/>
      <w:jc w:val="center"/>
      <w:outlineLvl w:val="1"/>
    </w:pPr>
    <w:rPr>
      <w:rFonts w:ascii="宋体" w:hAnsi="宋体" w:eastAsia="宋体" w:cs="宋体"/>
      <w:b/>
      <w:bCs/>
      <w:sz w:val="32"/>
      <w:szCs w:val="32"/>
      <w:lang w:val="zh-CN" w:eastAsia="zh-CN" w:bidi="zh-CN"/>
    </w:rPr>
  </w:style>
  <w:style w:type="character" w:default="1" w:styleId="7">
    <w:name w:val="Default Paragraph Font"/>
    <w:semiHidden/>
    <w:unhideWhenUsed/>
    <w:qFormat/>
    <w:uiPriority w:val="1"/>
  </w:style>
  <w:style w:type="table" w:default="1" w:styleId="6">
    <w:name w:val="Normal Table"/>
    <w:semiHidden/>
    <w:qFormat/>
    <w:uiPriority w:val="0"/>
    <w:tblPr>
      <w:tblCellMar>
        <w:top w:w="0" w:type="dxa"/>
        <w:left w:w="108" w:type="dxa"/>
        <w:bottom w:w="0" w:type="dxa"/>
        <w:right w:w="108" w:type="dxa"/>
      </w:tblCellMar>
    </w:tblPr>
  </w:style>
  <w:style w:type="paragraph" w:styleId="3">
    <w:name w:val="Body Text"/>
    <w:basedOn w:val="1"/>
    <w:qFormat/>
    <w:uiPriority w:val="1"/>
    <w:pPr>
      <w:ind w:left="226" w:firstLine="640"/>
    </w:pPr>
    <w:rPr>
      <w:rFonts w:ascii="仿宋" w:hAnsi="仿宋" w:eastAsia="仿宋" w:cs="仿宋"/>
      <w:sz w:val="32"/>
      <w:szCs w:val="32"/>
      <w:lang w:val="zh-CN" w:eastAsia="zh-CN" w:bidi="zh-CN"/>
    </w:rPr>
  </w:style>
  <w:style w:type="paragraph" w:styleId="4">
    <w:name w:val="footer"/>
    <w:basedOn w:val="1"/>
    <w:uiPriority w:val="0"/>
    <w:pPr>
      <w:tabs>
        <w:tab w:val="center" w:pos="4153"/>
        <w:tab w:val="right" w:pos="8306"/>
      </w:tabs>
      <w:snapToGrid w:val="0"/>
      <w:jc w:val="left"/>
    </w:pPr>
    <w:rPr>
      <w:sz w:val="18"/>
    </w:rPr>
  </w:style>
  <w:style w:type="paragraph" w:styleId="5">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customStyle="1" w:styleId="8">
    <w:name w:val="Table Normal"/>
    <w:semiHidden/>
    <w:unhideWhenUsed/>
    <w:qFormat/>
    <w:uiPriority w:val="2"/>
    <w:tblPr>
      <w:tblCellMar>
        <w:top w:w="0" w:type="dxa"/>
        <w:left w:w="0" w:type="dxa"/>
        <w:bottom w:w="0" w:type="dxa"/>
        <w:right w:w="0" w:type="dxa"/>
      </w:tblCellMar>
    </w:tblPr>
  </w:style>
  <w:style w:type="paragraph" w:styleId="9">
    <w:name w:val="List Paragraph"/>
    <w:basedOn w:val="1"/>
    <w:qFormat/>
    <w:uiPriority w:val="1"/>
    <w:rPr>
      <w:lang w:val="zh-CN" w:eastAsia="zh-CN" w:bidi="zh-CN"/>
    </w:rPr>
  </w:style>
  <w:style w:type="paragraph" w:customStyle="1" w:styleId="10">
    <w:name w:val="Table Paragraph"/>
    <w:basedOn w:val="1"/>
    <w:qFormat/>
    <w:uiPriority w:val="1"/>
    <w:rPr>
      <w:lang w:val="zh-CN" w:eastAsia="zh-CN" w:bidi="zh-CN"/>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4098" textRotate="1"/>
  </customShpExts>
</s:customData>
</file>

<file path=customXml/item2.xml><?xml version="1.0" encoding="utf-8"?>
<contractReview xmlns="http://schemas.wps.cn/vas-ai-hub/contract-review">
  <reviewItems>
    <reviewItem>
      <errorID>15258a45-ef52-4f6d-b592-28ccdd7ea9d1</errorID>
      <errorWord>:</errorWord>
      <group>L1_Format</group>
      <groupName>格式问题</groupName>
      <ability>L2_HalfPunc</ability>
      <abilityName>全半角检查</abilityName>
      <candidateList>
        <item>：</item>
      </candidateList>
      <explain>文本全半角错误。</explain>
      <paraID>33D80E0F</paraID>
      <start>18</start>
      <end>19</end>
      <status>modified</status>
      <modifiedWord>：</modifiedWord>
      <trackRevisions>false</trackRevisions>
    </reviewItem>
    <reviewItem>
      <errorID>03d0b2f9-ab13-4a08-9554-5890a8acbdd0</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38DA0C9E</paraID>
      <start>0</start>
      <end>3</end>
      <status>modified</status>
      <modifiedWord>（一）</modifiedWord>
      <trackRevisions>false</trackRevisions>
    </reviewItem>
    <reviewItem>
      <errorID>73142e69-65c3-4c6f-8c59-b9e63fcd0dd8</errorID>
      <errorWord>;</errorWord>
      <group>L1_Format</group>
      <groupName>格式问题</groupName>
      <ability>L2_HalfPunc</ability>
      <abilityName>全半角检查</abilityName>
      <candidateList>
        <item>；</item>
      </candidateList>
      <explain>文本全半角错误。</explain>
      <paraID>38DA0C9E</paraID>
      <start>40</start>
      <end>41</end>
      <status>modified</status>
      <modifiedWord>；</modifiedWord>
      <trackRevisions>false</trackRevisions>
    </reviewItem>
    <reviewItem>
      <errorID>c19a7aac-f698-45de-8ef1-21be100cddba</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2DDBC5C7</paraID>
      <start>0</start>
      <end>3</end>
      <status>modified</status>
      <modifiedWord>（二）</modifiedWord>
      <trackRevisions>false</trackRevisions>
    </reviewItem>
    <reviewItem>
      <errorID>4bfc1d04-dd93-4e65-804e-3955e09423f2</errorID>
      <errorWord>;</errorWord>
      <group>L1_Format</group>
      <groupName>格式问题</groupName>
      <ability>L2_HalfPunc</ability>
      <abilityName>全半角检查</abilityName>
      <candidateList>
        <item>；</item>
      </candidateList>
      <explain>文本全半角错误。</explain>
      <paraID>2DDBC5C7</paraID>
      <start>47</start>
      <end>48</end>
      <status>modified</status>
      <modifiedWord>；</modifiedWord>
      <trackRevisions>false</trackRevisions>
    </reviewItem>
    <reviewItem>
      <errorID>0d9eea15-944f-48a8-ad31-096395a65c96</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EE7DD4F</paraID>
      <start>0</start>
      <end>3</end>
      <status>modified</status>
      <modifiedWord>（三）</modifiedWord>
      <trackRevisions>false</trackRevisions>
    </reviewItem>
    <reviewItem>
      <errorID>9a982186-fde1-45e2-84fe-6192144cb3fc</errorID>
      <errorWord>;</errorWord>
      <group>L1_Format</group>
      <groupName>格式问题</groupName>
      <ability>L2_HalfPunc</ability>
      <abilityName>全半角检查</abilityName>
      <candidateList>
        <item>；</item>
      </candidateList>
      <explain>文本全半角错误。</explain>
      <paraID> EE7DD4F</paraID>
      <start>31</start>
      <end>32</end>
      <status>modified</status>
      <modifiedWord>；</modifiedWord>
      <trackRevisions>false</trackRevisions>
    </reviewItem>
    <reviewItem>
      <errorID>ed7ea2e2-98d2-4cc4-91e4-3389a8f77d9a</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65DE7CE7</paraID>
      <start>0</start>
      <end>3</end>
      <status>modified</status>
      <modifiedWord>（四）</modifiedWord>
      <trackRevisions>false</trackRevisions>
    </reviewItem>
    <reviewItem>
      <errorID>765bdb6d-7aa2-4f23-946f-80c647896042</errorID>
      <errorWord>最宜</errorWord>
      <group>L1_Word</group>
      <groupName>字词问题</groupName>
      <ability>L2_Typo</ability>
      <abilityName>字词错误</abilityName>
      <candidateList>
        <item>适宜</item>
      </candidateList>
      <explain>〈形〉合适；相宜：浓淡～｜气候～｜应对～。</explain>
      <paraID>420A1E34</paraID>
      <start>10</start>
      <end>12</end>
      <status>ignored</status>
      <modifiedWord/>
      <trackRevisions>false</trackRevisions>
    </reviewItem>
    <reviewItem>
      <errorID>fb43de21-264b-4bc3-aedf-16e2e3eb0e79</errorID>
      <errorWord>特别要</errorWord>
      <group>L1_Word</group>
      <groupName>字词问题</groupName>
      <ability>L2_Typo</ability>
      <abilityName>字词错误</abilityName>
      <candidateList>
        <item>特别</item>
      </candidateList>
      <explain>❶〈形〉与众不同；不普通：～的式样｜他的脾气很～。❷〈副〉格外：火车跑得～快｜这个节目～吸引观众。❸〈副〉特地：散会的时候，厂长～把他留下来研究技术上的问题。❹〈副〉尤其：他喜欢郊游，～是骑自行车郊游。</explain>
      <paraID>197F97FA</paraID>
      <start>42</start>
      <end>45</end>
      <status>ignored</status>
      <modifiedWord/>
      <trackRevisions>false</trackRevisions>
    </reviewItem>
    <reviewItem>
      <errorID>3a2ab91d-8c08-4006-9cc9-d24c3e0e7e03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254CF38A</paraID>
      <start>0</start>
      <end>2</end>
      <status>modified</status>
      <modifiedWord>1.</modifiedWord>
      <trackRevisions>false</trackRevisions>
    </reviewItem>
    <reviewItem>
      <errorID>71955a1d-7699-42a8-a697-077bdde27e3b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30852417</paraID>
      <start>0</start>
      <end>2</end>
      <status>modified</status>
      <modifiedWord>2.</modifiedWord>
      <trackRevisions>false</trackRevisions>
    </reviewItem>
    <reviewItem>
      <errorID>82b33f37-b0db-452d-89cc-05d1ed45f706</errorID>
      <errorWord>工法</errorWord>
      <group>L1_Word</group>
      <groupName>字词问题</groupName>
      <ability>L2_Typo</ability>
      <abilityName>字词错误</abilityName>
      <candidateList>
        <item>工程</item>
      </candidateList>
      <explain/>
      <paraID>30852417</paraID>
      <start>15</start>
      <end>17</end>
      <status>ignored</status>
      <modifiedWord/>
      <trackRevisions>false</trackRevisions>
    </reviewItem>
    <reviewItem>
      <errorID>b2c0215c-148d-40a9-81ba-29fef7a8c70b</errorID>
      <errorWord>查新</errorWord>
      <group>L1_Word</group>
      <groupName>字词问题</groupName>
      <ability>L2_Typo</ability>
      <abilityName>字词错误</abilityName>
      <candidateList>
        <item>查询</item>
      </candidateList>
      <explain>〈动〉查问▲。</explain>
      <paraID>5BFE607D</paraID>
      <start>5</start>
      <end>7</end>
      <status>ignored</status>
      <modifiedWord/>
      <trackRevisions>false</trackRevisions>
    </reviewItem>
    <reviewItem>
      <errorID>f18efdf7-539c-4931-9ea8-c37d70d9ac68</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415C9581</paraID>
      <start>0</start>
      <end>3</end>
      <status>modified</status>
      <modifiedWord>（一）</modifiedWord>
      <trackRevisions>false</trackRevisions>
    </reviewItem>
    <reviewItem>
      <errorID>d716872c-7175-44b7-b1a9-8dc998b80f57</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4B67D115</paraID>
      <start>0</start>
      <end>3</end>
      <status>modified</status>
      <modifiedWord>（二）</modifiedWord>
      <trackRevisions>false</trackRevisions>
    </reviewItem>
    <reviewItem>
      <errorID>f21c8a03-a399-403a-a470-5e6c8df6444a</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728785BB</paraID>
      <start>0</start>
      <end>3</end>
      <status>modified</status>
      <modifiedWord>（三）</modifiedWord>
      <trackRevisions>false</trackRevisions>
    </reviewItem>
    <reviewItem>
      <errorID>73665a2e-8429-4c2a-87e5-44918cd059bb</errorID>
      <errorWord>，</errorWord>
      <group>L1_Word</group>
      <groupName>字词问题</groupName>
      <ability>L2_Typo</ability>
      <abilityName>字词错误</abilityName>
      <candidateList>
        <item>，具</item>
      </candidateList>
      <explain/>
      <paraID>45521048</paraID>
      <start>35</start>
      <end>37</end>
      <status>modified</status>
      <modifiedWord>，具</modifiedWord>
      <trackRevisions>false</trackRevisions>
    </reviewItem>
    <reviewItem>
      <errorID>2bf58051-b5ea-40d4-98ca-848e39b52ef1</errorID>
      <errorWord>:</errorWord>
      <group>L1_Format</group>
      <groupName>格式问题</groupName>
      <ability>L2_HalfPunc</ability>
      <abilityName>全半角检查</abilityName>
      <candidateList>
        <item>：</item>
      </candidateList>
      <explain>文本全半角错误。</explain>
      <paraID>2F957E98</paraID>
      <start>20</start>
      <end>21</end>
      <status>modified</status>
      <modifiedWord>：</modifiedWord>
      <trackRevisions>false</trackRevisions>
    </reviewItem>
    <reviewItem>
      <errorID>36da1527-3a8a-49dc-8427-acfbbaf7d04b</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4CE57C62</paraID>
      <start>0</start>
      <end>3</end>
      <status>modified</status>
      <modifiedWord>（一）</modifiedWord>
      <trackRevisions>false</trackRevisions>
    </reviewItem>
    <reviewItem>
      <errorID>c013baef-48db-45bf-831f-2b8f71276fb5</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587689C8</paraID>
      <start>0</start>
      <end>3</end>
      <status>modified</status>
      <modifiedWord>（二）</modifiedWord>
      <trackRevisions>false</trackRevisions>
    </reviewItem>
    <reviewItem>
      <errorID>6b925e10-e589-48ef-a0a5-73e25a205f3e</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3546A915</paraID>
      <start>0</start>
      <end>3</end>
      <status>modified</status>
      <modifiedWord>（三）</modifiedWord>
      <trackRevisions>false</trackRevisions>
    </reviewItem>
    <reviewItem>
      <errorID>87014dc4-2a4c-4486-a0ab-997d9568e22f</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190044EF</paraID>
      <start>0</start>
      <end>3</end>
      <status>modified</status>
      <modifiedWord>（四）</modifiedWord>
      <trackRevisions>false</trackRevisions>
    </reviewItem>
    <reviewItem>
      <errorID>5cf5e127-87de-458a-86f9-ffe9d4ca4490</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4D2C70EB</paraID>
      <start>0</start>
      <end>3</end>
      <status>modified</status>
      <modifiedWord>（五）</modifiedWord>
      <trackRevisions>false</trackRevisions>
    </reviewItem>
    <reviewItem>
      <errorID>4ecd09e5-bfd7-4710-9bcb-7e2f4f3e723e</errorID>
      <errorWord>。</errorWord>
      <group>L1_Grammar</group>
      <groupName>语法问题</groupName>
      <ability>L2_Missing</ability>
      <abilityName>成分残缺</abilityName>
      <candidateList>
        <item>的申请。</item>
      </candidateList>
      <explain>句子中可能存在主谓宾、修饰语或者必要的词语残缺。</explain>
      <paraID>1D8D6214</paraID>
      <start>62</start>
      <end>63</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87a2f36-76c1-4e2b-826b-e9e0bb028beb}">
  <ds:schemaRefs/>
</ds:datastoreItem>
</file>

<file path=docProps/app.xml><?xml version="1.0" encoding="utf-8"?>
<Properties xmlns="http://schemas.openxmlformats.org/officeDocument/2006/extended-properties" xmlns:vt="http://schemas.openxmlformats.org/officeDocument/2006/docPropsVTypes">
  <Template>Normal</Template>
  <Pages>7</Pages>
  <Words>2861</Words>
  <Characters>2869</Characters>
  <TotalTime>23</TotalTime>
  <ScaleCrop>false</ScaleCrop>
  <LinksUpToDate>false</LinksUpToDate>
  <CharactersWithSpaces>2944</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2022-09-28T04:22:00Z</dcterms:created>
  <dc:creator>花开半夏～</dc:creator>
  <cp:lastModifiedBy>丁勇</cp:lastModifiedBy>
  <dcterms:modified xsi:type="dcterms:W3CDTF">2026-01-07T02:08:22Z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2021-10-22T00:00:00Z</vt:filetime>
  </property>
  <property fmtid="{D5CDD505-2E9C-101B-9397-08002B2CF9AE}" pid="3" name="Creator">
    <vt:lpwstr>WPS 文字</vt:lpwstr>
  </property>
  <property fmtid="{D5CDD505-2E9C-101B-9397-08002B2CF9AE}" pid="4" name="LastSaved">
    <vt:filetime>2022-09-28T00:00:00Z</vt:filetime>
  </property>
  <property fmtid="{D5CDD505-2E9C-101B-9397-08002B2CF9AE}" pid="5" name="KSOProductBuildVer">
    <vt:lpwstr>2052-12.1.0.24034</vt:lpwstr>
  </property>
  <property fmtid="{D5CDD505-2E9C-101B-9397-08002B2CF9AE}" pid="6" name="ICV">
    <vt:lpwstr>855021C26E8E4AB99071DCB301C2D9EE</vt:lpwstr>
  </property>
  <property fmtid="{D5CDD505-2E9C-101B-9397-08002B2CF9AE}" pid="7" name="KSOTemplateDocerSaveRecord">
    <vt:lpwstr>eyJoZGlkIjoiOTliZDI4ZTY0YjI4ZDhmODBiODZjMzRiZjVhODAxNzkiLCJ1c2VySWQiOiI0MDA2MDI0MjQifQ==</vt:lpwstr>
  </property>
</Properties>
</file>