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90DF2">
      <w:pPr>
        <w:pStyle w:val="4"/>
        <w:spacing w:before="1"/>
        <w:ind w:left="0" w:firstLine="0"/>
        <w:rPr>
          <w:rFonts w:ascii="Times New Roman"/>
          <w:sz w:val="23"/>
        </w:rPr>
      </w:pPr>
    </w:p>
    <w:p w14:paraId="5D56F77A">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b w:val="0"/>
          <w:bCs w:val="0"/>
          <w:i w:val="0"/>
          <w:iCs w:val="0"/>
          <w:caps w:val="0"/>
          <w:color w:val="333333"/>
          <w:spacing w:val="0"/>
          <w:sz w:val="32"/>
          <w:szCs w:val="32"/>
          <w:shd w:val="clear" w:fill="FFFFFF"/>
          <w:lang w:val="en-US" w:eastAsia="zh-CN"/>
        </w:rPr>
      </w:pPr>
      <w:bookmarkStart w:id="0" w:name="河南省土木工程省级工法管理办法（试行）"/>
      <w:bookmarkEnd w:id="0"/>
      <w:r>
        <w:rPr>
          <w:rFonts w:hint="eastAsia" w:ascii="仿宋" w:hAnsi="仿宋" w:eastAsia="仿宋" w:cs="仿宋"/>
          <w:b w:val="0"/>
          <w:bCs w:val="0"/>
          <w:i w:val="0"/>
          <w:iCs w:val="0"/>
          <w:caps w:val="0"/>
          <w:color w:val="333333"/>
          <w:spacing w:val="0"/>
          <w:sz w:val="32"/>
          <w:szCs w:val="32"/>
          <w:shd w:val="clear" w:fill="FFFFFF"/>
          <w:lang w:val="en-US" w:eastAsia="zh-CN"/>
        </w:rPr>
        <w:t>附件：</w:t>
      </w:r>
    </w:p>
    <w:p w14:paraId="41615E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黑体" w:eastAsia="黑体" w:cs="黑体"/>
          <w:b/>
          <w:bCs/>
          <w:i w:val="0"/>
          <w:iCs w:val="0"/>
          <w:caps w:val="0"/>
          <w:color w:val="333333"/>
          <w:spacing w:val="0"/>
          <w:sz w:val="44"/>
          <w:szCs w:val="44"/>
          <w:shd w:val="clear" w:fill="FFFFFF"/>
        </w:rPr>
      </w:pPr>
      <w:r>
        <w:rPr>
          <w:rFonts w:hint="eastAsia" w:ascii="黑体" w:hAnsi="黑体" w:eastAsia="黑体" w:cs="黑体"/>
          <w:b/>
          <w:bCs/>
          <w:i w:val="0"/>
          <w:iCs w:val="0"/>
          <w:caps w:val="0"/>
          <w:color w:val="333333"/>
          <w:spacing w:val="0"/>
          <w:sz w:val="44"/>
          <w:szCs w:val="44"/>
          <w:shd w:val="clear" w:fill="FFFFFF"/>
        </w:rPr>
        <w:t>关于申报2025年度第二批</w:t>
      </w:r>
    </w:p>
    <w:p w14:paraId="2E8B134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黑体" w:eastAsia="黑体" w:cs="黑体"/>
          <w:b/>
          <w:bCs/>
          <w:color w:val="333333"/>
          <w:sz w:val="44"/>
          <w:szCs w:val="44"/>
        </w:rPr>
      </w:pPr>
      <w:r>
        <w:rPr>
          <w:rFonts w:hint="eastAsia" w:ascii="黑体" w:hAnsi="黑体" w:eastAsia="黑体" w:cs="黑体"/>
          <w:b/>
          <w:bCs/>
          <w:i w:val="0"/>
          <w:iCs w:val="0"/>
          <w:caps w:val="0"/>
          <w:color w:val="333333"/>
          <w:spacing w:val="0"/>
          <w:sz w:val="44"/>
          <w:szCs w:val="44"/>
          <w:shd w:val="clear" w:fill="FFFFFF"/>
        </w:rPr>
        <w:t>河南省土木工程省级工法的通知</w:t>
      </w:r>
    </w:p>
    <w:p w14:paraId="22051CE6">
      <w:pPr>
        <w:pStyle w:val="5"/>
        <w:keepNext w:val="0"/>
        <w:keepLines w:val="0"/>
        <w:widowControl/>
        <w:suppressLineNumbers w:val="0"/>
        <w:spacing w:before="0" w:beforeAutospacing="0" w:after="0" w:afterAutospacing="0" w:line="600" w:lineRule="atLeast"/>
        <w:ind w:left="0" w:right="0" w:firstLine="420"/>
        <w:jc w:val="left"/>
        <w:textAlignment w:val="baseline"/>
        <w:rPr>
          <w:rFonts w:ascii="仿宋" w:hAnsi="仿宋" w:eastAsia="仿宋" w:cs="仿宋"/>
          <w:i w:val="0"/>
          <w:iCs w:val="0"/>
          <w:caps w:val="0"/>
          <w:color w:val="000000"/>
          <w:spacing w:val="0"/>
          <w:sz w:val="31"/>
          <w:szCs w:val="31"/>
          <w:shd w:val="clear" w:fill="FFFFFF"/>
          <w:vertAlign w:val="baseline"/>
        </w:rPr>
      </w:pPr>
    </w:p>
    <w:p w14:paraId="09A8E37B">
      <w:pPr>
        <w:pStyle w:val="5"/>
        <w:keepNext w:val="0"/>
        <w:keepLines w:val="0"/>
        <w:widowControl/>
        <w:suppressLineNumbers w:val="0"/>
        <w:spacing w:before="0" w:beforeAutospacing="0" w:after="0" w:afterAutospacing="0" w:line="600" w:lineRule="atLeast"/>
        <w:ind w:left="0" w:right="0" w:firstLine="420"/>
        <w:jc w:val="left"/>
        <w:textAlignment w:val="baseline"/>
        <w:rPr>
          <w:color w:val="666666"/>
        </w:rPr>
      </w:pPr>
      <w:r>
        <w:rPr>
          <w:rFonts w:ascii="仿宋" w:hAnsi="仿宋" w:eastAsia="仿宋" w:cs="仿宋"/>
          <w:i w:val="0"/>
          <w:iCs w:val="0"/>
          <w:caps w:val="0"/>
          <w:color w:val="000000"/>
          <w:spacing w:val="0"/>
          <w:sz w:val="31"/>
          <w:szCs w:val="31"/>
          <w:shd w:val="clear" w:fill="FFFFFF"/>
          <w:vertAlign w:val="baseline"/>
        </w:rPr>
        <w:t>各分支机构、单位会员及相关施工安装企业：</w:t>
      </w:r>
    </w:p>
    <w:p w14:paraId="0B8F3D30">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为推动土木工程领域的技术进步和科技创新水平的提升，促进新技术、新工艺、新材料和新设备在工程中的推广应用。为了给会员单位提供更多更好的技术服务，经研究决定开展 2025 年度第二批河南省土木工程省级工法（以下简称“省级工法”）申报工作，现将有关要求通知如下：</w:t>
      </w:r>
    </w:p>
    <w:p w14:paraId="6B0D75F6">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ascii="黑体" w:hAnsi="宋体" w:eastAsia="黑体" w:cs="黑体"/>
          <w:i w:val="0"/>
          <w:iCs w:val="0"/>
          <w:caps w:val="0"/>
          <w:color w:val="000000"/>
          <w:spacing w:val="0"/>
          <w:sz w:val="31"/>
          <w:szCs w:val="31"/>
          <w:shd w:val="clear" w:fill="FFFFFF"/>
          <w:vertAlign w:val="baseline"/>
        </w:rPr>
        <w:t>一、项目申报</w:t>
      </w:r>
    </w:p>
    <w:p w14:paraId="68D9F8EE">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根据《河南省土木工程省级工法管理办法(试行)》，请各会员单位积极组织申报 2025年度第二批省级工法，于2025年9月20日前将相关申报资料提交至河南省土木建筑学会总工程师工作委员会。</w:t>
      </w:r>
    </w:p>
    <w:p w14:paraId="6447140C">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（一）申报项目须遵循企业自愿申报和公平、公正、公开原则，按《河南省土木工程省级工法管理办法(试行)》(见附件1)规定的开发、申报、评审和成果管理等程序，在本文件规定时间内提交申报资料。</w:t>
      </w:r>
    </w:p>
    <w:p w14:paraId="053D8DF3">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（二）参评项目第一申报单位必须是河南省土木建筑学会单位会员 (可在申报时申请入会)。</w:t>
      </w:r>
    </w:p>
    <w:p w14:paraId="21531CAA">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（三）初评与推荐。请各分支机构、各地方学会积极组织相关单位申报“河南省土木工程省级工法”,经初评后择优推荐参评。</w:t>
      </w:r>
    </w:p>
    <w:p w14:paraId="20715901">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黑体" w:hAnsi="宋体" w:eastAsia="黑体" w:cs="黑体"/>
          <w:i w:val="0"/>
          <w:iCs w:val="0"/>
          <w:caps w:val="0"/>
          <w:color w:val="000000"/>
          <w:spacing w:val="0"/>
          <w:sz w:val="31"/>
          <w:szCs w:val="31"/>
          <w:shd w:val="clear" w:fill="FFFFFF"/>
          <w:vertAlign w:val="baseline"/>
        </w:rPr>
        <w:t>二、工作机构</w:t>
      </w:r>
    </w:p>
    <w:p w14:paraId="58BF9B84">
      <w:pPr>
        <w:pStyle w:val="5"/>
        <w:keepNext w:val="0"/>
        <w:keepLines w:val="0"/>
        <w:widowControl/>
        <w:suppressLineNumbers w:val="0"/>
        <w:spacing w:before="0" w:beforeAutospacing="0" w:after="0" w:afterAutospacing="0" w:line="600" w:lineRule="atLeast"/>
        <w:ind w:left="0" w:right="0" w:firstLine="420"/>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河南省土木工程省级工法评选机构设在学会总工程师工作委员</w:t>
      </w:r>
      <w:r>
        <w:rPr>
          <w:rFonts w:hint="eastAsia" w:ascii="仿宋" w:hAnsi="仿宋" w:eastAsia="仿宋" w:cs="仿宋"/>
          <w:i w:val="0"/>
          <w:iCs w:val="0"/>
          <w:caps w:val="0"/>
          <w:color w:val="000000"/>
          <w:spacing w:val="75"/>
          <w:sz w:val="31"/>
          <w:szCs w:val="31"/>
          <w:shd w:val="clear" w:fill="FFFFFF"/>
          <w:vertAlign w:val="baseline"/>
        </w:rPr>
        <w:t>会</w:t>
      </w:r>
      <w:r>
        <w:rPr>
          <w:rFonts w:hint="eastAsia" w:ascii="仿宋" w:hAnsi="仿宋" w:eastAsia="仿宋" w:cs="仿宋"/>
          <w:i w:val="0"/>
          <w:iCs w:val="0"/>
          <w:caps w:val="0"/>
          <w:color w:val="000000"/>
          <w:spacing w:val="0"/>
          <w:sz w:val="31"/>
          <w:szCs w:val="31"/>
          <w:shd w:val="clear" w:fill="FFFFFF"/>
          <w:vertAlign w:val="baseline"/>
        </w:rPr>
        <w:t>。</w:t>
      </w:r>
    </w:p>
    <w:p w14:paraId="502BE4B2">
      <w:pPr>
        <w:pStyle w:val="5"/>
        <w:keepNext w:val="0"/>
        <w:keepLines w:val="0"/>
        <w:widowControl/>
        <w:suppressLineNumbers w:val="0"/>
        <w:spacing w:before="0" w:beforeAutospacing="0" w:after="0" w:afterAutospacing="0" w:line="600" w:lineRule="atLeast"/>
        <w:ind w:left="0" w:right="0" w:firstLine="420"/>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地    址：河南省郑州市郑东新区龙翔四街金融智谷4号楼1315</w:t>
      </w:r>
      <w:r>
        <w:rPr>
          <w:rFonts w:hint="eastAsia" w:ascii="仿宋" w:hAnsi="仿宋" w:eastAsia="仿宋" w:cs="仿宋"/>
          <w:i w:val="0"/>
          <w:iCs w:val="0"/>
          <w:caps w:val="0"/>
          <w:color w:val="000000"/>
          <w:spacing w:val="30"/>
          <w:sz w:val="31"/>
          <w:szCs w:val="31"/>
          <w:shd w:val="clear" w:fill="FFFFFF"/>
          <w:vertAlign w:val="baseline"/>
        </w:rPr>
        <w:t>室</w:t>
      </w:r>
    </w:p>
    <w:p w14:paraId="28B927E1">
      <w:pPr>
        <w:pStyle w:val="5"/>
        <w:keepNext w:val="0"/>
        <w:keepLines w:val="0"/>
        <w:widowControl/>
        <w:suppressLineNumbers w:val="0"/>
        <w:spacing w:before="0" w:beforeAutospacing="0" w:after="0" w:afterAutospacing="0" w:line="600" w:lineRule="atLeast"/>
        <w:ind w:left="0" w:right="0" w:firstLine="420"/>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联系方式：高莉丽 13526626401</w:t>
      </w:r>
    </w:p>
    <w:p w14:paraId="57D62989">
      <w:pPr>
        <w:pStyle w:val="5"/>
        <w:keepNext w:val="0"/>
        <w:keepLines w:val="0"/>
        <w:widowControl/>
        <w:suppressLineNumbers w:val="0"/>
        <w:spacing w:before="0" w:beforeAutospacing="0" w:after="0" w:afterAutospacing="0" w:line="600" w:lineRule="atLeast"/>
        <w:ind w:left="0" w:right="0" w:firstLine="420"/>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电子邮箱：zonggw2021@163.com</w:t>
      </w:r>
    </w:p>
    <w:p w14:paraId="6F866B56">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黑体" w:hAnsi="宋体" w:eastAsia="黑体" w:cs="黑体"/>
          <w:i w:val="0"/>
          <w:iCs w:val="0"/>
          <w:caps w:val="0"/>
          <w:color w:val="000000"/>
          <w:spacing w:val="0"/>
          <w:sz w:val="31"/>
          <w:szCs w:val="31"/>
          <w:shd w:val="clear" w:fill="FFFFFF"/>
          <w:vertAlign w:val="baseline"/>
        </w:rPr>
        <w:t>三、申报材料要求</w:t>
      </w:r>
    </w:p>
    <w:p w14:paraId="1BE29A04">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（一）纸质版资料应用A4 纸胶装，一式一套，内容包含： 1.工法申报表；2.工法正文；3.工程应用证明；4.经济效益证明；5.关键技术无争议声明书；6.科技查新报告（复印件）；7.关键技术专利证书和科技成果获奖证明；8.关键技术鉴定证书（复印件）；9.反映工法内容的施工过程照片、反映工法施工工艺的PPT 或影像。</w:t>
      </w:r>
    </w:p>
    <w:p w14:paraId="5897B39E">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（二）上述全部材料须另附 U 盘电子文件一套（PDF文件与纸质版文件一致，多张照片/获奖应建立文件夹，将各照片/获奖按顺序进行命名）</w:t>
      </w:r>
    </w:p>
    <w:p w14:paraId="54CBD8B5">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（三）以上纸质版资料及U盘请打包邮寄至工作机构所在地址。</w:t>
      </w:r>
    </w:p>
    <w:p w14:paraId="58EF3B8D">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黑体" w:hAnsi="宋体" w:eastAsia="黑体" w:cs="黑体"/>
          <w:i w:val="0"/>
          <w:iCs w:val="0"/>
          <w:caps w:val="0"/>
          <w:color w:val="000000"/>
          <w:spacing w:val="0"/>
          <w:sz w:val="31"/>
          <w:szCs w:val="31"/>
          <w:shd w:val="clear" w:fill="FFFFFF"/>
          <w:vertAlign w:val="baseline"/>
        </w:rPr>
        <w:t>四、其他相关事宜</w:t>
      </w:r>
    </w:p>
    <w:p w14:paraId="057046C4">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凡与河南省土木工程省级工法的申报、初评、推荐、评审等工作相关的信息，我会将在学会官网与学会微信公众号上及时发布，请予以关注。</w:t>
      </w:r>
    </w:p>
    <w:p w14:paraId="4D2D910B">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学会官网： www.hnstmjzxh.com</w:t>
      </w:r>
    </w:p>
    <w:p w14:paraId="6F197912">
      <w:pPr>
        <w:pStyle w:val="5"/>
        <w:keepNext w:val="0"/>
        <w:keepLines w:val="0"/>
        <w:widowControl/>
        <w:suppressLineNumbers w:val="0"/>
        <w:spacing w:before="0" w:beforeAutospacing="0" w:after="0" w:afterAutospacing="0" w:line="600" w:lineRule="atLeast"/>
        <w:ind w:left="0" w:right="0" w:firstLine="645"/>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微信公众号： hntmjz</w:t>
      </w:r>
    </w:p>
    <w:p w14:paraId="74869BD8">
      <w:pPr>
        <w:pStyle w:val="5"/>
        <w:keepNext w:val="0"/>
        <w:keepLines w:val="0"/>
        <w:widowControl/>
        <w:suppressLineNumbers w:val="0"/>
        <w:spacing w:before="0" w:beforeAutospacing="0" w:after="0" w:afterAutospacing="0" w:line="600" w:lineRule="atLeast"/>
        <w:ind w:left="0" w:right="0" w:firstLine="420"/>
        <w:jc w:val="lef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 </w:t>
      </w:r>
    </w:p>
    <w:p w14:paraId="7CC1AF15">
      <w:pPr>
        <w:pStyle w:val="5"/>
        <w:keepNext w:val="0"/>
        <w:keepLines w:val="0"/>
        <w:widowControl/>
        <w:suppressLineNumbers w:val="0"/>
        <w:spacing w:before="0" w:beforeAutospacing="0" w:after="0" w:afterAutospacing="0" w:line="600" w:lineRule="atLeast"/>
        <w:ind w:left="0" w:right="0" w:firstLine="420"/>
        <w:jc w:val="righ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河南省土木建筑学会</w:t>
      </w:r>
    </w:p>
    <w:p w14:paraId="24CCBFF2">
      <w:pPr>
        <w:pStyle w:val="5"/>
        <w:keepNext w:val="0"/>
        <w:keepLines w:val="0"/>
        <w:widowControl/>
        <w:suppressLineNumbers w:val="0"/>
        <w:spacing w:before="0" w:beforeAutospacing="0" w:after="0" w:afterAutospacing="0" w:line="600" w:lineRule="atLeast"/>
        <w:ind w:left="0" w:right="0" w:firstLine="420"/>
        <w:jc w:val="right"/>
        <w:textAlignment w:val="baseline"/>
        <w:rPr>
          <w:color w:val="666666"/>
        </w:rPr>
      </w:pPr>
      <w:r>
        <w:rPr>
          <w:rFonts w:hint="eastAsia" w:ascii="仿宋" w:hAnsi="仿宋" w:eastAsia="仿宋" w:cs="仿宋"/>
          <w:i w:val="0"/>
          <w:iCs w:val="0"/>
          <w:caps w:val="0"/>
          <w:color w:val="000000"/>
          <w:spacing w:val="0"/>
          <w:sz w:val="31"/>
          <w:szCs w:val="31"/>
          <w:shd w:val="clear" w:fill="FFFFFF"/>
          <w:vertAlign w:val="baseline"/>
        </w:rPr>
        <w:t>2025年7月14日</w:t>
      </w:r>
    </w:p>
    <w:p w14:paraId="6E0EB2C1">
      <w:pPr>
        <w:pStyle w:val="4"/>
        <w:spacing w:before="1"/>
        <w:ind w:left="0" w:firstLine="0"/>
        <w:rPr>
          <w:rFonts w:ascii="Times New Roman"/>
          <w:sz w:val="23"/>
        </w:rPr>
      </w:pPr>
    </w:p>
    <w:p w14:paraId="58CF0DFD">
      <w:pPr>
        <w:pStyle w:val="4"/>
        <w:spacing w:before="1"/>
        <w:ind w:left="0" w:firstLine="0"/>
        <w:rPr>
          <w:rFonts w:ascii="Times New Roman"/>
          <w:sz w:val="23"/>
        </w:rPr>
      </w:pPr>
    </w:p>
    <w:p w14:paraId="1BCC0127">
      <w:pPr>
        <w:spacing w:before="38"/>
        <w:ind w:left="0" w:right="159" w:firstLine="0"/>
        <w:jc w:val="center"/>
        <w:rPr>
          <w:rFonts w:hint="eastAsia" w:ascii="黑体" w:eastAsia="黑体"/>
          <w:b/>
          <w:sz w:val="44"/>
        </w:rPr>
      </w:pPr>
    </w:p>
    <w:p w14:paraId="4091A383">
      <w:pPr>
        <w:spacing w:before="38"/>
        <w:ind w:left="0" w:right="159" w:firstLine="0"/>
        <w:jc w:val="center"/>
        <w:rPr>
          <w:rFonts w:hint="eastAsia" w:ascii="黑体" w:eastAsia="黑体"/>
          <w:b/>
          <w:sz w:val="44"/>
        </w:rPr>
      </w:pPr>
    </w:p>
    <w:p w14:paraId="22BB245E">
      <w:pPr>
        <w:spacing w:before="38"/>
        <w:ind w:left="0" w:right="159" w:firstLine="0"/>
        <w:jc w:val="center"/>
        <w:rPr>
          <w:rFonts w:hint="eastAsia" w:ascii="黑体" w:eastAsia="黑体"/>
          <w:b/>
          <w:sz w:val="44"/>
        </w:rPr>
      </w:pPr>
    </w:p>
    <w:p w14:paraId="7243C723">
      <w:pPr>
        <w:spacing w:before="38"/>
        <w:ind w:left="0" w:right="159" w:firstLine="0"/>
        <w:jc w:val="center"/>
        <w:rPr>
          <w:rFonts w:hint="eastAsia" w:ascii="黑体" w:eastAsia="黑体"/>
          <w:b/>
          <w:sz w:val="44"/>
        </w:rPr>
      </w:pPr>
    </w:p>
    <w:p w14:paraId="26EAC2F1">
      <w:pPr>
        <w:spacing w:before="38"/>
        <w:ind w:left="0" w:right="159" w:firstLine="0"/>
        <w:jc w:val="center"/>
        <w:rPr>
          <w:rFonts w:hint="eastAsia" w:ascii="黑体" w:eastAsia="黑体"/>
          <w:b/>
          <w:sz w:val="44"/>
        </w:rPr>
      </w:pPr>
    </w:p>
    <w:p w14:paraId="5EAED054">
      <w:pPr>
        <w:spacing w:before="38"/>
        <w:ind w:left="0" w:right="159" w:firstLine="0"/>
        <w:jc w:val="center"/>
        <w:rPr>
          <w:rFonts w:hint="eastAsia" w:ascii="黑体" w:eastAsia="黑体"/>
          <w:b/>
          <w:sz w:val="44"/>
        </w:rPr>
      </w:pPr>
    </w:p>
    <w:p w14:paraId="69020846">
      <w:pPr>
        <w:spacing w:before="38"/>
        <w:ind w:left="0" w:right="159" w:firstLine="0"/>
        <w:jc w:val="center"/>
        <w:rPr>
          <w:rFonts w:hint="eastAsia" w:ascii="黑体" w:eastAsia="黑体"/>
          <w:b/>
          <w:sz w:val="44"/>
        </w:rPr>
      </w:pPr>
    </w:p>
    <w:p w14:paraId="51CC08AD">
      <w:pPr>
        <w:spacing w:before="38"/>
        <w:ind w:left="0" w:right="159" w:firstLine="0"/>
        <w:jc w:val="center"/>
        <w:rPr>
          <w:rFonts w:hint="eastAsia" w:ascii="黑体" w:eastAsia="黑体"/>
          <w:b/>
          <w:sz w:val="44"/>
        </w:rPr>
      </w:pPr>
    </w:p>
    <w:p w14:paraId="423DF5BC">
      <w:pPr>
        <w:spacing w:before="38"/>
        <w:ind w:left="0" w:right="159" w:firstLine="0"/>
        <w:jc w:val="center"/>
        <w:rPr>
          <w:rFonts w:hint="eastAsia" w:ascii="黑体" w:eastAsia="黑体"/>
          <w:b/>
          <w:sz w:val="44"/>
        </w:rPr>
      </w:pPr>
    </w:p>
    <w:p w14:paraId="3260E714">
      <w:pPr>
        <w:spacing w:before="38"/>
        <w:ind w:left="0" w:right="159" w:firstLine="0"/>
        <w:jc w:val="center"/>
        <w:rPr>
          <w:rFonts w:hint="eastAsia" w:ascii="黑体" w:eastAsia="黑体"/>
          <w:b/>
          <w:sz w:val="44"/>
        </w:rPr>
      </w:pPr>
    </w:p>
    <w:p w14:paraId="79D92EDF">
      <w:pPr>
        <w:spacing w:before="38"/>
        <w:ind w:left="0" w:right="159" w:firstLine="0"/>
        <w:jc w:val="center"/>
        <w:rPr>
          <w:rFonts w:hint="eastAsia" w:ascii="黑体" w:eastAsia="黑体"/>
          <w:b/>
          <w:sz w:val="44"/>
        </w:rPr>
      </w:pPr>
    </w:p>
    <w:p w14:paraId="2970D118">
      <w:pPr>
        <w:spacing w:before="38"/>
        <w:ind w:left="0" w:right="159" w:firstLine="0"/>
        <w:jc w:val="center"/>
        <w:rPr>
          <w:rFonts w:hint="eastAsia" w:ascii="黑体" w:eastAsia="黑体"/>
          <w:b/>
          <w:sz w:val="44"/>
        </w:rPr>
      </w:pPr>
    </w:p>
    <w:p w14:paraId="5FFA2705">
      <w:pPr>
        <w:spacing w:before="38"/>
        <w:ind w:left="0" w:right="159" w:firstLine="0"/>
        <w:jc w:val="center"/>
        <w:rPr>
          <w:rFonts w:hint="eastAsia" w:ascii="黑体" w:eastAsia="黑体"/>
          <w:b/>
          <w:sz w:val="44"/>
        </w:rPr>
      </w:pPr>
    </w:p>
    <w:p w14:paraId="77EAEA8E">
      <w:pPr>
        <w:spacing w:before="38"/>
        <w:ind w:left="0" w:right="159" w:firstLine="0"/>
        <w:jc w:val="center"/>
        <w:rPr>
          <w:rFonts w:hint="eastAsia" w:ascii="黑体" w:eastAsia="黑体"/>
          <w:b/>
          <w:sz w:val="44"/>
        </w:rPr>
      </w:pPr>
    </w:p>
    <w:p w14:paraId="4C3809F9">
      <w:pPr>
        <w:spacing w:before="38"/>
        <w:ind w:left="0" w:right="159" w:firstLine="0"/>
        <w:jc w:val="center"/>
        <w:rPr>
          <w:rFonts w:hint="eastAsia" w:ascii="黑体" w:eastAsia="黑体"/>
          <w:b/>
          <w:sz w:val="44"/>
        </w:rPr>
      </w:pPr>
      <w:r>
        <w:rPr>
          <w:rFonts w:hint="eastAsia" w:ascii="黑体" w:eastAsia="黑体"/>
          <w:b/>
          <w:sz w:val="44"/>
        </w:rPr>
        <w:t>河南省土木工程省级工法管理办法</w:t>
      </w:r>
    </w:p>
    <w:p w14:paraId="37A48404">
      <w:pPr>
        <w:spacing w:before="38"/>
        <w:ind w:left="0" w:right="159" w:firstLine="0"/>
        <w:jc w:val="center"/>
        <w:rPr>
          <w:rFonts w:hint="eastAsia" w:ascii="黑体" w:eastAsia="黑体"/>
          <w:b/>
          <w:sz w:val="44"/>
        </w:rPr>
      </w:pPr>
      <w:r>
        <w:rPr>
          <w:rFonts w:hint="eastAsia" w:ascii="黑体" w:eastAsia="黑体"/>
          <w:b/>
          <w:sz w:val="44"/>
        </w:rPr>
        <w:t>（试行）</w:t>
      </w:r>
    </w:p>
    <w:p w14:paraId="6D5D87BD">
      <w:pPr>
        <w:pStyle w:val="2"/>
        <w:tabs>
          <w:tab w:val="left" w:pos="1442"/>
        </w:tabs>
        <w:spacing w:before="290" w:line="240" w:lineRule="auto"/>
        <w:ind w:left="0" w:right="171"/>
        <w:rPr>
          <w:rFonts w:hint="eastAsia" w:ascii="黑体" w:eastAsia="黑体"/>
        </w:rPr>
      </w:pPr>
      <w:r>
        <w:rPr>
          <w:rFonts w:hint="eastAsia" w:ascii="黑体" w:eastAsia="黑体"/>
        </w:rPr>
        <w:t>第一章</w:t>
      </w:r>
      <w:r>
        <w:rPr>
          <w:rFonts w:hint="eastAsia" w:ascii="黑体" w:eastAsia="黑体"/>
        </w:rPr>
        <w:tab/>
      </w:r>
      <w:bookmarkStart w:id="1" w:name="第一章   总 则"/>
      <w:bookmarkEnd w:id="1"/>
      <w:r>
        <w:rPr>
          <w:rFonts w:hint="eastAsia" w:ascii="黑体" w:eastAsia="黑体"/>
        </w:rPr>
        <w:t>总</w:t>
      </w:r>
      <w:r>
        <w:rPr>
          <w:rFonts w:hint="eastAsia" w:ascii="黑体" w:eastAsia="黑体"/>
          <w:spacing w:val="1"/>
        </w:rPr>
        <w:t xml:space="preserve"> </w:t>
      </w:r>
      <w:r>
        <w:rPr>
          <w:rFonts w:hint="eastAsia" w:ascii="黑体" w:eastAsia="黑体"/>
        </w:rPr>
        <w:t>则</w:t>
      </w:r>
    </w:p>
    <w:p w14:paraId="169083F4">
      <w:pPr>
        <w:pStyle w:val="4"/>
        <w:spacing w:before="5"/>
        <w:ind w:left="0" w:firstLine="0"/>
        <w:rPr>
          <w:rFonts w:ascii="黑体"/>
          <w:b/>
          <w:sz w:val="45"/>
        </w:rPr>
      </w:pPr>
    </w:p>
    <w:p w14:paraId="46CEB8AA">
      <w:pPr>
        <w:pStyle w:val="4"/>
        <w:spacing w:line="364" w:lineRule="auto"/>
        <w:ind w:right="541"/>
        <w:jc w:val="both"/>
      </w:pPr>
      <w:r>
        <w:rPr>
          <w:rFonts w:hint="eastAsia" w:ascii="黑体" w:hAnsi="黑体" w:eastAsia="黑体"/>
          <w:spacing w:val="49"/>
        </w:rPr>
        <w:t xml:space="preserve">第一条 </w:t>
      </w:r>
      <w:r>
        <w:rPr>
          <w:spacing w:val="-11"/>
        </w:rPr>
        <w:t>为了加强和规范河南省土木工程省级工法</w:t>
      </w:r>
      <w:r>
        <w:rPr>
          <w:spacing w:val="-3"/>
        </w:rPr>
        <w:t>（以下简称</w:t>
      </w:r>
      <w:r>
        <w:rPr>
          <w:spacing w:val="-6"/>
          <w:w w:val="95"/>
        </w:rPr>
        <w:t>“省级工法”</w:t>
      </w:r>
      <w:r>
        <w:rPr>
          <w:spacing w:val="-16"/>
          <w:w w:val="95"/>
        </w:rPr>
        <w:t>）</w:t>
      </w:r>
      <w:r>
        <w:rPr>
          <w:spacing w:val="-6"/>
          <w:w w:val="95"/>
        </w:rPr>
        <w:t>的管理，促进省级工法的开发应用，推动土木工程  领域的技术进步和整体施工技术管理水平的提升，促进新技术、新工</w:t>
      </w:r>
      <w:r>
        <w:rPr>
          <w:spacing w:val="-8"/>
        </w:rPr>
        <w:t>艺、新材料和新设备在工程中的推广应用，特制定本办法。</w:t>
      </w:r>
    </w:p>
    <w:p w14:paraId="39BD313C">
      <w:pPr>
        <w:pStyle w:val="4"/>
        <w:spacing w:before="1" w:line="364" w:lineRule="auto"/>
        <w:ind w:right="546"/>
        <w:jc w:val="both"/>
      </w:pPr>
      <w:r>
        <w:rPr>
          <w:rFonts w:hint="eastAsia" w:ascii="黑体" w:eastAsia="黑体"/>
        </w:rPr>
        <w:t xml:space="preserve">第二条 </w:t>
      </w:r>
      <w:r>
        <w:t>本办法适用于省级工法的开发、申报、评审和成果管</w:t>
      </w:r>
      <w:r>
        <w:rPr>
          <w:w w:val="95"/>
        </w:rPr>
        <w:t>理。工法评审，遵循会员企业自愿申报和公平、公正、公开原则。</w:t>
      </w:r>
    </w:p>
    <w:p w14:paraId="20F01A34">
      <w:pPr>
        <w:pStyle w:val="4"/>
        <w:spacing w:before="1" w:line="364" w:lineRule="auto"/>
        <w:ind w:right="537"/>
        <w:jc w:val="both"/>
      </w:pPr>
      <w:r>
        <w:rPr>
          <w:rFonts w:hint="eastAsia" w:ascii="黑体" w:eastAsia="黑体"/>
          <w:spacing w:val="55"/>
        </w:rPr>
        <w:t xml:space="preserve">第三条 </w:t>
      </w:r>
      <w:r>
        <w:rPr>
          <w:spacing w:val="-14"/>
        </w:rPr>
        <w:t>本办法所称的工法，是指以工程为对象，以工艺为核</w:t>
      </w:r>
      <w:r>
        <w:rPr>
          <w:spacing w:val="-17"/>
          <w:w w:val="95"/>
        </w:rPr>
        <w:t>心，运用系统工程原理，把先进技术和科学管理结合起来，经过一定工</w:t>
      </w:r>
      <w:r>
        <w:rPr>
          <w:spacing w:val="-7"/>
        </w:rPr>
        <w:t>程实践形成的综合配套的施工方法。</w:t>
      </w:r>
    </w:p>
    <w:p w14:paraId="27D0F1C0">
      <w:pPr>
        <w:pStyle w:val="4"/>
        <w:ind w:left="491" w:right="171" w:firstLine="0"/>
        <w:jc w:val="center"/>
      </w:pPr>
      <w:r>
        <w:t>工法分为房屋建筑工程、土木工程、工业安装工程三个类别。</w:t>
      </w:r>
    </w:p>
    <w:p w14:paraId="0BA04C8F">
      <w:pPr>
        <w:pStyle w:val="4"/>
        <w:spacing w:before="212" w:line="364" w:lineRule="auto"/>
        <w:ind w:right="556"/>
        <w:jc w:val="both"/>
      </w:pPr>
      <w:r>
        <w:rPr>
          <w:rFonts w:hint="eastAsia" w:ascii="黑体" w:eastAsia="黑体"/>
          <w:spacing w:val="76"/>
        </w:rPr>
        <w:t xml:space="preserve">第四条 </w:t>
      </w:r>
      <w:r>
        <w:t xml:space="preserve">工法必须符合国家工程建设的方针、政策和标准， </w:t>
      </w:r>
      <w:r>
        <w:rPr>
          <w:spacing w:val="-8"/>
          <w:w w:val="95"/>
        </w:rPr>
        <w:t xml:space="preserve">工法必须具有先进性、科学性和适用性，能保证工程质量安全、提 </w:t>
      </w:r>
      <w:r>
        <w:rPr>
          <w:spacing w:val="-8"/>
        </w:rPr>
        <w:t>高施工效率和综合效益，满足节约资源、保护环境等要求。</w:t>
      </w:r>
    </w:p>
    <w:p w14:paraId="73201DC6">
      <w:pPr>
        <w:pStyle w:val="4"/>
        <w:spacing w:line="364" w:lineRule="auto"/>
        <w:ind w:right="556"/>
        <w:jc w:val="both"/>
        <w:rPr>
          <w:rFonts w:hint="eastAsia" w:ascii="宋体" w:eastAsia="宋体"/>
        </w:rPr>
      </w:pPr>
      <w:r>
        <w:rPr>
          <w:rFonts w:hint="eastAsia" w:ascii="黑体" w:eastAsia="黑体"/>
          <w:spacing w:val="76"/>
        </w:rPr>
        <w:t xml:space="preserve">第五条 </w:t>
      </w:r>
      <w:r>
        <w:t>本省企业以及参评工法的实践工程项目在本省的非本省企业，均可申报河南省土木工程省级工</w:t>
      </w:r>
      <w:r>
        <w:rPr>
          <w:rFonts w:hint="eastAsia" w:ascii="宋体" w:eastAsia="宋体"/>
        </w:rPr>
        <w:t>法。</w:t>
      </w:r>
    </w:p>
    <w:p w14:paraId="326FB2C6">
      <w:pPr>
        <w:pStyle w:val="2"/>
        <w:tabs>
          <w:tab w:val="left" w:pos="1676"/>
        </w:tabs>
        <w:ind w:left="232"/>
      </w:pPr>
      <w:r>
        <w:t>第二章</w:t>
      </w:r>
      <w:r>
        <w:tab/>
      </w:r>
      <w:bookmarkStart w:id="2" w:name="第二章   申 报"/>
      <w:bookmarkEnd w:id="2"/>
      <w:r>
        <w:t>申</w:t>
      </w:r>
      <w:r>
        <w:rPr>
          <w:spacing w:val="1"/>
        </w:rPr>
        <w:t xml:space="preserve"> </w:t>
      </w:r>
      <w:r>
        <w:t>报</w:t>
      </w:r>
    </w:p>
    <w:p w14:paraId="69D327EF">
      <w:pPr>
        <w:pStyle w:val="4"/>
        <w:spacing w:before="9"/>
        <w:ind w:left="0" w:firstLine="0"/>
        <w:rPr>
          <w:rFonts w:ascii="宋体"/>
          <w:b/>
          <w:sz w:val="24"/>
        </w:rPr>
      </w:pPr>
    </w:p>
    <w:p w14:paraId="26288B47">
      <w:pPr>
        <w:pStyle w:val="4"/>
        <w:spacing w:before="1" w:line="364" w:lineRule="auto"/>
        <w:ind w:right="539"/>
        <w:jc w:val="both"/>
        <w:sectPr>
          <w:footerReference r:id="rId5" w:type="default"/>
          <w:pgSz w:w="11910" w:h="16840"/>
          <w:pgMar w:top="1440" w:right="1800" w:bottom="1440" w:left="1800" w:header="720" w:footer="726" w:gutter="0"/>
          <w:pgNumType w:start="1"/>
          <w:cols w:space="720" w:num="1"/>
        </w:sectPr>
      </w:pPr>
      <w:r>
        <w:rPr>
          <w:rFonts w:hint="eastAsia" w:ascii="黑体" w:eastAsia="黑体"/>
        </w:rPr>
        <w:t xml:space="preserve">第 六 条 </w:t>
      </w:r>
      <w:bookmarkStart w:id="3" w:name="OLE_LINK1"/>
      <w:r>
        <w:t>河南省土木建筑学会每年组织</w:t>
      </w:r>
      <w:r>
        <w:rPr>
          <w:rFonts w:hint="eastAsia"/>
          <w:lang w:val="en-US" w:eastAsia="zh-CN"/>
        </w:rPr>
        <w:t>两</w:t>
      </w:r>
      <w:r>
        <w:t>次省级工</w:t>
      </w:r>
      <w:r>
        <w:rPr>
          <w:w w:val="95"/>
        </w:rPr>
        <w:t>法评审</w:t>
      </w:r>
      <w:bookmarkEnd w:id="3"/>
      <w:r>
        <w:rPr>
          <w:w w:val="95"/>
        </w:rPr>
        <w:t>。省级工法申报遵循企业自愿原则，每项工法由不超过两家</w:t>
      </w:r>
    </w:p>
    <w:p w14:paraId="4B8A6A6E">
      <w:pPr>
        <w:pStyle w:val="4"/>
        <w:spacing w:before="42" w:line="364" w:lineRule="auto"/>
        <w:ind w:left="0" w:leftChars="0" w:right="541" w:firstLine="0" w:firstLineChars="0"/>
      </w:pPr>
      <w:r>
        <w:t>建筑施工企业申报，主要完成人员不超过5人。申报企业应是开发应用工法的主要完成单位。</w:t>
      </w:r>
    </w:p>
    <w:p w14:paraId="72B25260">
      <w:pPr>
        <w:pStyle w:val="4"/>
        <w:tabs>
          <w:tab w:val="left" w:pos="2283"/>
        </w:tabs>
        <w:spacing w:before="2"/>
        <w:ind w:left="867" w:firstLine="0"/>
      </w:pPr>
      <w:r>
        <w:rPr>
          <w:rFonts w:hint="eastAsia" w:ascii="黑体" w:eastAsia="黑体"/>
          <w:spacing w:val="74"/>
        </w:rPr>
        <w:t>第</w:t>
      </w:r>
      <w:r>
        <w:rPr>
          <w:rFonts w:hint="eastAsia" w:ascii="黑体" w:eastAsia="黑体"/>
          <w:spacing w:val="77"/>
        </w:rPr>
        <w:t>七</w:t>
      </w:r>
      <w:r>
        <w:rPr>
          <w:rFonts w:hint="eastAsia" w:ascii="黑体" w:eastAsia="黑体"/>
        </w:rPr>
        <w:t>条</w:t>
      </w:r>
      <w:r>
        <w:rPr>
          <w:rFonts w:hint="eastAsia" w:ascii="黑体" w:eastAsia="黑体"/>
        </w:rPr>
        <w:tab/>
      </w:r>
      <w:r>
        <w:t>申报省级工法应满足以下条件:</w:t>
      </w:r>
    </w:p>
    <w:p w14:paraId="227C0402">
      <w:pPr>
        <w:pStyle w:val="4"/>
        <w:spacing w:before="214" w:line="364" w:lineRule="auto"/>
        <w:ind w:right="544"/>
      </w:pPr>
      <w:r>
        <w:rPr>
          <w:spacing w:val="6"/>
          <w:w w:val="95"/>
        </w:rPr>
        <w:t xml:space="preserve">(一)工法的关键性技术经有关部门认可的第三方评价机构评 </w:t>
      </w:r>
      <w:r>
        <w:rPr>
          <w:spacing w:val="6"/>
        </w:rPr>
        <w:t>价达到省内领先及以上水平;</w:t>
      </w:r>
    </w:p>
    <w:p w14:paraId="0912A3D9">
      <w:pPr>
        <w:pStyle w:val="4"/>
        <w:spacing w:line="364" w:lineRule="auto"/>
        <w:ind w:right="541"/>
      </w:pPr>
      <w:r>
        <w:t>(二)工法经过至少 2 项工程实践应用，安全可靠，具有较高推广应用价值，经济效益和社会效益显著;</w:t>
      </w:r>
    </w:p>
    <w:p w14:paraId="32AAA866">
      <w:pPr>
        <w:pStyle w:val="4"/>
        <w:spacing w:before="1" w:line="364" w:lineRule="auto"/>
        <w:ind w:right="544"/>
      </w:pPr>
      <w:r>
        <w:rPr>
          <w:spacing w:val="-5"/>
          <w:w w:val="95"/>
        </w:rPr>
        <w:t xml:space="preserve">(三)工法应符合国家建筑技术发展方向和绿色建筑、绿色建造 </w:t>
      </w:r>
      <w:r>
        <w:rPr>
          <w:spacing w:val="-5"/>
        </w:rPr>
        <w:t>等要求;</w:t>
      </w:r>
    </w:p>
    <w:p w14:paraId="6610C691">
      <w:pPr>
        <w:pStyle w:val="4"/>
        <w:spacing w:line="409" w:lineRule="exact"/>
        <w:ind w:left="867" w:firstLine="0"/>
      </w:pPr>
      <w:r>
        <w:rPr>
          <w:w w:val="95"/>
        </w:rPr>
        <w:t>(四)工法内容不得与已公布的有效期内的省级工法雷同。</w:t>
      </w:r>
    </w:p>
    <w:p w14:paraId="4B6DF2CD">
      <w:pPr>
        <w:pStyle w:val="4"/>
        <w:tabs>
          <w:tab w:val="left" w:pos="2295"/>
        </w:tabs>
        <w:spacing w:before="216" w:line="364" w:lineRule="auto"/>
        <w:ind w:right="556"/>
      </w:pPr>
      <w:r>
        <w:rPr>
          <w:rFonts w:hint="eastAsia" w:ascii="黑体" w:eastAsia="黑体"/>
          <w:spacing w:val="77"/>
        </w:rPr>
        <w:t>第</w:t>
      </w:r>
      <w:r>
        <w:rPr>
          <w:rFonts w:hint="eastAsia" w:ascii="黑体" w:eastAsia="黑体"/>
          <w:spacing w:val="79"/>
        </w:rPr>
        <w:t>八</w:t>
      </w:r>
      <w:r>
        <w:rPr>
          <w:rFonts w:hint="eastAsia" w:ascii="黑体" w:eastAsia="黑体"/>
        </w:rPr>
        <w:t>条</w:t>
      </w:r>
      <w:r>
        <w:rPr>
          <w:rFonts w:hint="eastAsia" w:ascii="黑体" w:eastAsia="黑体"/>
        </w:rPr>
        <w:tab/>
      </w:r>
      <w:r>
        <w:t>工</w:t>
      </w:r>
      <w:r>
        <w:rPr>
          <w:spacing w:val="5"/>
        </w:rPr>
        <w:t>法</w:t>
      </w:r>
      <w:r>
        <w:t>编</w:t>
      </w:r>
      <w:r>
        <w:rPr>
          <w:spacing w:val="5"/>
        </w:rPr>
        <w:t>写</w:t>
      </w:r>
      <w:r>
        <w:t>内</w:t>
      </w:r>
      <w:r>
        <w:rPr>
          <w:spacing w:val="5"/>
        </w:rPr>
        <w:t>容</w:t>
      </w:r>
      <w:r>
        <w:t>应</w:t>
      </w:r>
      <w:r>
        <w:rPr>
          <w:spacing w:val="5"/>
        </w:rPr>
        <w:t>齐</w:t>
      </w:r>
      <w:r>
        <w:t>全</w:t>
      </w:r>
      <w:r>
        <w:rPr>
          <w:spacing w:val="5"/>
        </w:rPr>
        <w:t>完</w:t>
      </w:r>
      <w:r>
        <w:t>整</w:t>
      </w:r>
      <w:r>
        <w:rPr>
          <w:spacing w:val="5"/>
        </w:rPr>
        <w:t>，</w:t>
      </w:r>
      <w:r>
        <w:t>文</w:t>
      </w:r>
      <w:r>
        <w:rPr>
          <w:spacing w:val="5"/>
        </w:rPr>
        <w:t>字</w:t>
      </w:r>
      <w:r>
        <w:t>简</w:t>
      </w:r>
      <w:r>
        <w:rPr>
          <w:spacing w:val="5"/>
        </w:rPr>
        <w:t>练</w:t>
      </w:r>
      <w:r>
        <w:t>，</w:t>
      </w:r>
      <w:r>
        <w:rPr>
          <w:spacing w:val="5"/>
        </w:rPr>
        <w:t>其</w:t>
      </w:r>
      <w:r>
        <w:t>深</w:t>
      </w:r>
      <w:r>
        <w:rPr>
          <w:spacing w:val="5"/>
        </w:rPr>
        <w:t>度</w:t>
      </w:r>
      <w:r>
        <w:t>满</w:t>
      </w:r>
      <w:r>
        <w:rPr>
          <w:spacing w:val="-12"/>
        </w:rPr>
        <w:t>足</w:t>
      </w:r>
      <w:r>
        <w:t>指导同类项目施工与管理的需要。工法编写内容一般应包括：</w:t>
      </w:r>
    </w:p>
    <w:p w14:paraId="0543624B">
      <w:pPr>
        <w:pStyle w:val="4"/>
        <w:spacing w:line="364" w:lineRule="auto"/>
        <w:ind w:right="556"/>
      </w:pPr>
      <w:r>
        <w:t>（一）前言：概述本工法的背景和形成过程、技术水平 及获奖情况；</w:t>
      </w:r>
    </w:p>
    <w:p w14:paraId="7146C139">
      <w:pPr>
        <w:pStyle w:val="4"/>
        <w:spacing w:before="1"/>
        <w:ind w:left="867" w:firstLine="0"/>
      </w:pPr>
      <w:r>
        <w:rPr>
          <w:w w:val="95"/>
        </w:rPr>
        <w:t>（二</w:t>
      </w:r>
      <w:r>
        <w:rPr>
          <w:spacing w:val="-137"/>
          <w:w w:val="95"/>
        </w:rPr>
        <w:t>）</w:t>
      </w:r>
      <w:r>
        <w:rPr>
          <w:spacing w:val="-13"/>
          <w:w w:val="95"/>
        </w:rPr>
        <w:t>工法特点：说明本工法在使用功能或施工方法上的特点；</w:t>
      </w:r>
    </w:p>
    <w:p w14:paraId="3040D83C">
      <w:pPr>
        <w:pStyle w:val="4"/>
        <w:spacing w:before="214"/>
        <w:ind w:left="867" w:firstLine="0"/>
      </w:pPr>
      <w:r>
        <w:rPr>
          <w:w w:val="95"/>
        </w:rPr>
        <w:t>（三</w:t>
      </w:r>
      <w:r>
        <w:rPr>
          <w:spacing w:val="-137"/>
          <w:w w:val="95"/>
        </w:rPr>
        <w:t>）</w:t>
      </w:r>
      <w:r>
        <w:rPr>
          <w:spacing w:val="-13"/>
          <w:w w:val="95"/>
        </w:rPr>
        <w:t>适用范围：说明最宜采用本工法的工程类别及施工部位；</w:t>
      </w:r>
    </w:p>
    <w:p w14:paraId="05664064">
      <w:pPr>
        <w:pStyle w:val="4"/>
        <w:spacing w:before="214" w:line="364" w:lineRule="auto"/>
        <w:ind w:right="556"/>
      </w:pPr>
      <w:r>
        <w:rPr>
          <w:w w:val="95"/>
        </w:rPr>
        <w:t>（四</w:t>
      </w:r>
      <w:r>
        <w:rPr>
          <w:spacing w:val="-55"/>
          <w:w w:val="95"/>
        </w:rPr>
        <w:t>）</w:t>
      </w:r>
      <w:r>
        <w:rPr>
          <w:spacing w:val="-8"/>
          <w:w w:val="95"/>
        </w:rPr>
        <w:t xml:space="preserve">工艺原理：说明本工法关键技术和核心工艺应用的基本 </w:t>
      </w:r>
      <w:r>
        <w:rPr>
          <w:spacing w:val="-8"/>
        </w:rPr>
        <w:t>原理；</w:t>
      </w:r>
    </w:p>
    <w:p w14:paraId="006820D0">
      <w:pPr>
        <w:pStyle w:val="4"/>
        <w:spacing w:before="1" w:line="364" w:lineRule="auto"/>
        <w:ind w:right="556"/>
      </w:pPr>
      <w:r>
        <w:rPr>
          <w:w w:val="95"/>
        </w:rPr>
        <w:t>（五</w:t>
      </w:r>
      <w:r>
        <w:rPr>
          <w:spacing w:val="-39"/>
          <w:w w:val="95"/>
        </w:rPr>
        <w:t>）</w:t>
      </w:r>
      <w:r>
        <w:rPr>
          <w:spacing w:val="-6"/>
          <w:w w:val="95"/>
        </w:rPr>
        <w:t>施工工艺流程及操作要点：说明本工法的工艺流程</w:t>
      </w:r>
      <w:r>
        <w:rPr>
          <w:w w:val="95"/>
        </w:rPr>
        <w:t xml:space="preserve">（可 </w:t>
      </w:r>
      <w:r>
        <w:t>用工艺流程图表示）和主要操作方法；</w:t>
      </w:r>
    </w:p>
    <w:p w14:paraId="10754BD4">
      <w:pPr>
        <w:pStyle w:val="4"/>
        <w:spacing w:before="2" w:line="364" w:lineRule="auto"/>
        <w:ind w:right="553"/>
      </w:pPr>
      <w:r>
        <w:rPr>
          <w:w w:val="95"/>
        </w:rPr>
        <w:t>（六</w:t>
      </w:r>
      <w:r>
        <w:rPr>
          <w:spacing w:val="-55"/>
          <w:w w:val="95"/>
        </w:rPr>
        <w:t>）</w:t>
      </w:r>
      <w:r>
        <w:rPr>
          <w:spacing w:val="-8"/>
          <w:w w:val="95"/>
        </w:rPr>
        <w:t xml:space="preserve">材料与设备：说明本工法使用材料和设备的主要技术性 </w:t>
      </w:r>
      <w:r>
        <w:rPr>
          <w:spacing w:val="-8"/>
        </w:rPr>
        <w:t>能指标、规格要求和数量等（可以用表格形式表示）；</w:t>
      </w:r>
    </w:p>
    <w:p w14:paraId="40D7A8F7">
      <w:pPr>
        <w:spacing w:after="0" w:line="364" w:lineRule="auto"/>
        <w:sectPr>
          <w:pgSz w:w="11910" w:h="16840"/>
          <w:pgMar w:top="1460" w:right="900" w:bottom="920" w:left="1060" w:header="0" w:footer="726" w:gutter="0"/>
          <w:cols w:space="720" w:num="1"/>
        </w:sectPr>
      </w:pPr>
    </w:p>
    <w:p w14:paraId="154C3327">
      <w:pPr>
        <w:pStyle w:val="4"/>
        <w:spacing w:before="42" w:line="364" w:lineRule="auto"/>
        <w:ind w:right="556"/>
        <w:jc w:val="both"/>
      </w:pPr>
      <w:r>
        <w:t>（七</w:t>
      </w:r>
      <w:r>
        <w:rPr>
          <w:spacing w:val="-39"/>
        </w:rPr>
        <w:t>）</w:t>
      </w:r>
      <w:r>
        <w:rPr>
          <w:spacing w:val="-8"/>
        </w:rPr>
        <w:t>质量控制：说明本工法必须遵照省颁发的有关规范、标</w:t>
      </w:r>
      <w:r>
        <w:rPr>
          <w:spacing w:val="-13"/>
          <w:w w:val="95"/>
        </w:rPr>
        <w:t xml:space="preserve">准，特别要指出本工法在现行规范、标准中未作出规定部分的质量 </w:t>
      </w:r>
      <w:r>
        <w:rPr>
          <w:spacing w:val="-13"/>
        </w:rPr>
        <w:t>要求及控制方法；</w:t>
      </w:r>
    </w:p>
    <w:p w14:paraId="17AFF4CF">
      <w:pPr>
        <w:pStyle w:val="4"/>
        <w:spacing w:line="364" w:lineRule="auto"/>
        <w:ind w:right="556"/>
        <w:jc w:val="both"/>
      </w:pPr>
      <w:r>
        <w:rPr>
          <w:w w:val="95"/>
        </w:rPr>
        <w:t>（八</w:t>
      </w:r>
      <w:r>
        <w:rPr>
          <w:spacing w:val="-55"/>
          <w:w w:val="95"/>
        </w:rPr>
        <w:t>）</w:t>
      </w:r>
      <w:r>
        <w:rPr>
          <w:spacing w:val="-8"/>
          <w:w w:val="95"/>
        </w:rPr>
        <w:t xml:space="preserve">安全措施：说明本工法必须遵守执行国家及省颁发的有 </w:t>
      </w:r>
      <w:r>
        <w:rPr>
          <w:spacing w:val="-7"/>
        </w:rPr>
        <w:t>关安全管理规范、标准、规定，特别要指出本工法在 现行规范、</w:t>
      </w:r>
      <w:r>
        <w:rPr>
          <w:spacing w:val="-6"/>
        </w:rPr>
        <w:t>标准、规定中未作出规定部分的安全技术措施及 结合本工程特点采用的安全措施；</w:t>
      </w:r>
    </w:p>
    <w:p w14:paraId="5FFAAD5D">
      <w:pPr>
        <w:pStyle w:val="4"/>
        <w:spacing w:line="364" w:lineRule="auto"/>
        <w:ind w:right="551"/>
        <w:jc w:val="both"/>
      </w:pPr>
      <w:r>
        <w:t>（九）环保措施：说明本工法必须遵守执行国家及省颁 发的</w:t>
      </w:r>
      <w:r>
        <w:rPr>
          <w:spacing w:val="-10"/>
        </w:rPr>
        <w:t>有关环保、节能施工技术规范、标准、规定，以及结合本工程特点采用的相应技术措施；</w:t>
      </w:r>
    </w:p>
    <w:p w14:paraId="0BF4D314">
      <w:pPr>
        <w:pStyle w:val="4"/>
        <w:spacing w:line="364" w:lineRule="auto"/>
        <w:ind w:right="556"/>
        <w:jc w:val="both"/>
      </w:pPr>
      <w:r>
        <w:t>（十）效益分析：从工程实践效果，分析本工法的质量、 工期、成本等方面的经济效益和社会效益等；</w:t>
      </w:r>
    </w:p>
    <w:p w14:paraId="3443917E">
      <w:pPr>
        <w:pStyle w:val="4"/>
        <w:spacing w:line="364" w:lineRule="auto"/>
        <w:ind w:right="442"/>
      </w:pPr>
      <w:r>
        <w:rPr>
          <w:w w:val="95"/>
        </w:rPr>
        <w:t xml:space="preserve">（十一）应用实例：说明本工法应用的工程项目名称、地点、 </w:t>
      </w:r>
      <w:r>
        <w:t>开竣工日期、实物工程质量和应用效果，一项工法应有 2</w:t>
      </w:r>
      <w:r>
        <w:rPr>
          <w:spacing w:val="1"/>
        </w:rPr>
        <w:t xml:space="preserve"> 项及以上应用实例。</w:t>
      </w:r>
    </w:p>
    <w:p w14:paraId="0D1CAC64">
      <w:pPr>
        <w:pStyle w:val="4"/>
        <w:ind w:left="867" w:firstLine="0"/>
      </w:pPr>
      <w:r>
        <w:rPr>
          <w:rFonts w:hint="eastAsia" w:ascii="黑体" w:eastAsia="黑体"/>
          <w:spacing w:val="55"/>
        </w:rPr>
        <w:t xml:space="preserve">第九条 </w:t>
      </w:r>
      <w:r>
        <w:t>省级工法申报需提交以下资料：</w:t>
      </w:r>
    </w:p>
    <w:p w14:paraId="2E0A3AD2">
      <w:pPr>
        <w:pStyle w:val="4"/>
        <w:spacing w:before="214"/>
        <w:ind w:left="867" w:firstLine="0"/>
      </w:pPr>
      <w:r>
        <w:t>（一）省级工法申报表；</w:t>
      </w:r>
    </w:p>
    <w:p w14:paraId="6DA2D008">
      <w:pPr>
        <w:pStyle w:val="4"/>
        <w:spacing w:before="214"/>
        <w:ind w:left="867" w:firstLine="0"/>
      </w:pPr>
      <w:r>
        <w:t>（二）工法文本；</w:t>
      </w:r>
    </w:p>
    <w:p w14:paraId="4602A2F2">
      <w:pPr>
        <w:pStyle w:val="4"/>
        <w:spacing w:before="217" w:line="364" w:lineRule="auto"/>
        <w:ind w:right="541"/>
        <w:jc w:val="both"/>
      </w:pPr>
      <w:r>
        <w:t>（三</w:t>
      </w:r>
      <w:r>
        <w:rPr>
          <w:spacing w:val="-51"/>
        </w:rPr>
        <w:t>）</w:t>
      </w:r>
      <w:r>
        <w:rPr>
          <w:spacing w:val="-7"/>
        </w:rPr>
        <w:t>关键技术鉴定材料</w:t>
      </w:r>
      <w:r>
        <w:t>（推荐省级以上的工法需提供关键技</w:t>
      </w:r>
      <w:r>
        <w:rPr>
          <w:spacing w:val="-10"/>
          <w:w w:val="95"/>
        </w:rPr>
        <w:t xml:space="preserve">术评估鉴定报告或意见，鉴定应为省部级及以上科技主管部门或行 </w:t>
      </w:r>
      <w:r>
        <w:rPr>
          <w:spacing w:val="-10"/>
        </w:rPr>
        <w:t>业学会或第三方评价机构）；</w:t>
      </w:r>
    </w:p>
    <w:p w14:paraId="328709EF">
      <w:pPr>
        <w:pStyle w:val="4"/>
        <w:spacing w:line="408" w:lineRule="exact"/>
        <w:ind w:left="867" w:firstLine="0"/>
      </w:pPr>
      <w:r>
        <w:t>（四）工程应用证明：</w:t>
      </w:r>
    </w:p>
    <w:p w14:paraId="136BD4C1">
      <w:pPr>
        <w:spacing w:after="0" w:line="408" w:lineRule="exact"/>
        <w:sectPr>
          <w:pgSz w:w="11910" w:h="16840"/>
          <w:pgMar w:top="1460" w:right="900" w:bottom="920" w:left="1060" w:header="0" w:footer="726" w:gutter="0"/>
          <w:cols w:space="720" w:num="1"/>
        </w:sectPr>
      </w:pPr>
    </w:p>
    <w:p w14:paraId="286BCB5A">
      <w:pPr>
        <w:pStyle w:val="4"/>
        <w:spacing w:before="42" w:line="364" w:lineRule="auto"/>
        <w:ind w:right="541"/>
        <w:jc w:val="both"/>
      </w:pPr>
      <w:r>
        <w:rPr>
          <w:spacing w:val="3"/>
        </w:rPr>
        <w:t>1</w:t>
      </w:r>
      <w:r>
        <w:t>、建设单位或监理单位出具的工法应用证明原件，施工许可</w:t>
      </w:r>
      <w:r>
        <w:rPr>
          <w:spacing w:val="7"/>
        </w:rPr>
        <w:t>证或开工报告或工程施工合同关键条款复印件（</w:t>
      </w:r>
      <w:r>
        <w:rPr>
          <w:spacing w:val="3"/>
        </w:rPr>
        <w:t xml:space="preserve">应用工程少于 </w:t>
      </w:r>
      <w:r>
        <w:t xml:space="preserve">2 </w:t>
      </w:r>
      <w:r>
        <w:rPr>
          <w:spacing w:val="-11"/>
          <w:w w:val="95"/>
        </w:rPr>
        <w:t xml:space="preserve">项时，申报单位应在工法申报表工法成熟度应用栏填写工法成熟可 </w:t>
      </w:r>
      <w:r>
        <w:rPr>
          <w:spacing w:val="-11"/>
        </w:rPr>
        <w:t>靠性说明）。</w:t>
      </w:r>
    </w:p>
    <w:p w14:paraId="6904DE53">
      <w:pPr>
        <w:pStyle w:val="4"/>
        <w:spacing w:line="364" w:lineRule="auto"/>
        <w:ind w:right="541"/>
      </w:pPr>
      <w:r>
        <w:t>2、央企及外省进豫企业申报省级工法时，申报资料中需至少提供一项在河南省境内的工程应用证明。</w:t>
      </w:r>
    </w:p>
    <w:p w14:paraId="32A3998B">
      <w:pPr>
        <w:pStyle w:val="4"/>
        <w:spacing w:line="364" w:lineRule="auto"/>
        <w:ind w:right="544"/>
      </w:pPr>
      <w:r>
        <w:rPr>
          <w:w w:val="95"/>
        </w:rPr>
        <w:t>（五</w:t>
      </w:r>
      <w:r>
        <w:rPr>
          <w:spacing w:val="-34"/>
          <w:w w:val="95"/>
        </w:rPr>
        <w:t>）</w:t>
      </w:r>
      <w:r>
        <w:rPr>
          <w:spacing w:val="-4"/>
          <w:w w:val="95"/>
        </w:rPr>
        <w:t>经济效益证明原件</w:t>
      </w:r>
      <w:r>
        <w:rPr>
          <w:w w:val="95"/>
        </w:rPr>
        <w:t>（</w:t>
      </w:r>
      <w:r>
        <w:rPr>
          <w:spacing w:val="-4"/>
          <w:w w:val="95"/>
        </w:rPr>
        <w:t xml:space="preserve">每个应用工程出具一份，附有详细 </w:t>
      </w:r>
      <w:r>
        <w:rPr>
          <w:spacing w:val="-4"/>
        </w:rPr>
        <w:t>计算过程，并经工法完成单位财务部盖章予以确认）；</w:t>
      </w:r>
    </w:p>
    <w:p w14:paraId="3C8F39F4">
      <w:pPr>
        <w:pStyle w:val="4"/>
        <w:spacing w:before="2" w:line="364" w:lineRule="auto"/>
        <w:ind w:right="544"/>
      </w:pPr>
      <w:r>
        <w:rPr>
          <w:w w:val="95"/>
        </w:rPr>
        <w:t>（六</w:t>
      </w:r>
      <w:r>
        <w:rPr>
          <w:spacing w:val="-34"/>
          <w:w w:val="95"/>
        </w:rPr>
        <w:t>）</w:t>
      </w:r>
      <w:r>
        <w:rPr>
          <w:spacing w:val="-4"/>
          <w:w w:val="95"/>
        </w:rPr>
        <w:t>申报单位无争议申明书</w:t>
      </w:r>
      <w:r>
        <w:rPr>
          <w:w w:val="95"/>
        </w:rPr>
        <w:t>（</w:t>
      </w:r>
      <w:r>
        <w:rPr>
          <w:spacing w:val="-5"/>
          <w:w w:val="95"/>
        </w:rPr>
        <w:t xml:space="preserve">包括主要完成人，涉及使用专 </w:t>
      </w:r>
      <w:r>
        <w:rPr>
          <w:spacing w:val="-5"/>
        </w:rPr>
        <w:t>利等）；</w:t>
      </w:r>
    </w:p>
    <w:p w14:paraId="05C229AC">
      <w:pPr>
        <w:pStyle w:val="4"/>
        <w:spacing w:line="364" w:lineRule="auto"/>
        <w:ind w:right="544"/>
      </w:pPr>
      <w:r>
        <w:rPr>
          <w:w w:val="95"/>
        </w:rPr>
        <w:t>（七</w:t>
      </w:r>
      <w:r>
        <w:rPr>
          <w:spacing w:val="-51"/>
          <w:w w:val="95"/>
        </w:rPr>
        <w:t>）</w:t>
      </w:r>
      <w:r>
        <w:rPr>
          <w:spacing w:val="-9"/>
          <w:w w:val="95"/>
        </w:rPr>
        <w:t>科技查新报告</w:t>
      </w:r>
      <w:r>
        <w:rPr>
          <w:w w:val="95"/>
        </w:rPr>
        <w:t xml:space="preserve">（经国家科学技术管理部门认定的科技信 </w:t>
      </w:r>
      <w:r>
        <w:t>息机构出具，有效期为申报前一年内）；</w:t>
      </w:r>
    </w:p>
    <w:p w14:paraId="6AE54FEB">
      <w:pPr>
        <w:pStyle w:val="4"/>
        <w:spacing w:before="1" w:line="364" w:lineRule="auto"/>
        <w:ind w:right="541"/>
      </w:pPr>
      <w:r>
        <w:rPr>
          <w:w w:val="95"/>
        </w:rPr>
        <w:t>（八</w:t>
      </w:r>
      <w:r>
        <w:rPr>
          <w:spacing w:val="-27"/>
          <w:w w:val="95"/>
        </w:rPr>
        <w:t>）</w:t>
      </w:r>
      <w:r>
        <w:rPr>
          <w:spacing w:val="-10"/>
          <w:w w:val="95"/>
        </w:rPr>
        <w:t xml:space="preserve">专利、科技成果、新技术应用、质量管理小组活动证书 </w:t>
      </w:r>
      <w:r>
        <w:rPr>
          <w:spacing w:val="-10"/>
        </w:rPr>
        <w:t>等相关奖励证明复印件；</w:t>
      </w:r>
    </w:p>
    <w:p w14:paraId="17F2C037">
      <w:pPr>
        <w:pStyle w:val="4"/>
        <w:spacing w:line="364" w:lineRule="auto"/>
        <w:ind w:right="540"/>
      </w:pPr>
      <w:r>
        <w:t>（九</w:t>
      </w:r>
      <w:r>
        <w:rPr>
          <w:spacing w:val="-34"/>
        </w:rPr>
        <w:t>）</w:t>
      </w:r>
      <w:r>
        <w:rPr>
          <w:spacing w:val="-3"/>
        </w:rPr>
        <w:t>反映实际施工中工法操作要点的照片</w:t>
      </w:r>
      <w:r>
        <w:t>（10～15</w:t>
      </w:r>
      <w:r>
        <w:rPr>
          <w:spacing w:val="-7"/>
        </w:rPr>
        <w:t xml:space="preserve"> 张，</w:t>
      </w:r>
      <w:r>
        <w:rPr>
          <w:spacing w:val="-8"/>
        </w:rPr>
        <w:t xml:space="preserve">jpg </w:t>
      </w:r>
      <w:r>
        <w:t>格式，像素清晰）；</w:t>
      </w:r>
    </w:p>
    <w:p w14:paraId="2911F7A7">
      <w:pPr>
        <w:pStyle w:val="4"/>
        <w:spacing w:before="1"/>
        <w:ind w:left="867" w:firstLine="0"/>
        <w:jc w:val="both"/>
      </w:pPr>
      <w:r>
        <w:t>（十）反映工法施工工艺的PPT或影像（不超过 5 分钟）。</w:t>
      </w:r>
    </w:p>
    <w:p w14:paraId="258067E9">
      <w:pPr>
        <w:pStyle w:val="4"/>
        <w:spacing w:before="214" w:line="364" w:lineRule="auto"/>
        <w:ind w:right="541"/>
        <w:jc w:val="both"/>
      </w:pPr>
      <w:r>
        <w:rPr>
          <w:rFonts w:hint="eastAsia" w:ascii="黑体" w:eastAsia="黑体"/>
        </w:rPr>
        <w:t xml:space="preserve">第十条 </w:t>
      </w:r>
      <w:r>
        <w:t>工法的知识产权归企业所有，企业在申报过程中， 其保密部分可作为附件送审，在对外宣传和公开发布时， 其保密部分可以隐藏。</w:t>
      </w:r>
    </w:p>
    <w:p w14:paraId="7D454EDD">
      <w:pPr>
        <w:pStyle w:val="2"/>
        <w:tabs>
          <w:tab w:val="left" w:pos="1674"/>
          <w:tab w:val="left" w:pos="2317"/>
        </w:tabs>
        <w:spacing w:line="407" w:lineRule="exact"/>
      </w:pPr>
      <w:r>
        <w:t>第三章</w:t>
      </w:r>
      <w:r>
        <w:tab/>
      </w:r>
      <w:bookmarkStart w:id="4" w:name="第三章   评  审"/>
      <w:bookmarkEnd w:id="4"/>
      <w:r>
        <w:t>评</w:t>
      </w:r>
      <w:r>
        <w:tab/>
      </w:r>
      <w:r>
        <w:t>审</w:t>
      </w:r>
    </w:p>
    <w:p w14:paraId="0A063536">
      <w:pPr>
        <w:pStyle w:val="4"/>
        <w:ind w:left="0" w:firstLine="0"/>
        <w:rPr>
          <w:rFonts w:ascii="宋体"/>
          <w:b/>
          <w:sz w:val="24"/>
        </w:rPr>
      </w:pPr>
    </w:p>
    <w:p w14:paraId="08666192">
      <w:pPr>
        <w:pStyle w:val="4"/>
        <w:tabs>
          <w:tab w:val="left" w:pos="2082"/>
        </w:tabs>
        <w:ind w:left="320" w:firstLine="0"/>
        <w:jc w:val="center"/>
      </w:pPr>
      <w:r>
        <w:rPr>
          <w:rFonts w:hint="eastAsia" w:ascii="黑体" w:eastAsia="黑体"/>
          <w:spacing w:val="74"/>
        </w:rPr>
        <w:t>第十</w:t>
      </w:r>
      <w:r>
        <w:rPr>
          <w:rFonts w:hint="eastAsia" w:ascii="黑体" w:eastAsia="黑体"/>
          <w:spacing w:val="77"/>
        </w:rPr>
        <w:t>一</w:t>
      </w:r>
      <w:r>
        <w:rPr>
          <w:rFonts w:hint="eastAsia" w:ascii="黑体" w:eastAsia="黑体"/>
        </w:rPr>
        <w:t>条</w:t>
      </w:r>
      <w:r>
        <w:rPr>
          <w:rFonts w:hint="eastAsia" w:ascii="黑体" w:eastAsia="黑体"/>
        </w:rPr>
        <w:tab/>
      </w:r>
      <w:r>
        <w:rPr>
          <w:spacing w:val="5"/>
        </w:rPr>
        <w:t>河</w:t>
      </w:r>
      <w:r>
        <w:t>南</w:t>
      </w:r>
      <w:r>
        <w:rPr>
          <w:spacing w:val="5"/>
        </w:rPr>
        <w:t>省</w:t>
      </w:r>
      <w:r>
        <w:t>土</w:t>
      </w:r>
      <w:r>
        <w:rPr>
          <w:spacing w:val="5"/>
        </w:rPr>
        <w:t>木</w:t>
      </w:r>
      <w:r>
        <w:t>工程</w:t>
      </w:r>
      <w:r>
        <w:rPr>
          <w:spacing w:val="5"/>
        </w:rPr>
        <w:t>省</w:t>
      </w:r>
      <w:r>
        <w:t>级</w:t>
      </w:r>
      <w:r>
        <w:rPr>
          <w:spacing w:val="5"/>
        </w:rPr>
        <w:t>工</w:t>
      </w:r>
      <w:r>
        <w:t>法</w:t>
      </w:r>
      <w:r>
        <w:rPr>
          <w:spacing w:val="5"/>
        </w:rPr>
        <w:t>评</w:t>
      </w:r>
      <w:r>
        <w:t>审</w:t>
      </w:r>
      <w:r>
        <w:rPr>
          <w:spacing w:val="5"/>
        </w:rPr>
        <w:t>分</w:t>
      </w:r>
      <w:r>
        <w:t>为</w:t>
      </w:r>
      <w:r>
        <w:rPr>
          <w:spacing w:val="5"/>
        </w:rPr>
        <w:t>形</w:t>
      </w:r>
      <w:r>
        <w:t>式</w:t>
      </w:r>
      <w:r>
        <w:rPr>
          <w:spacing w:val="5"/>
        </w:rPr>
        <w:t>审</w:t>
      </w:r>
      <w:r>
        <w:t>查</w:t>
      </w:r>
      <w:r>
        <w:rPr>
          <w:spacing w:val="5"/>
        </w:rPr>
        <w:t>、</w:t>
      </w:r>
      <w:r>
        <w:t>专</w:t>
      </w:r>
    </w:p>
    <w:p w14:paraId="16A450B8">
      <w:pPr>
        <w:spacing w:after="0"/>
        <w:jc w:val="center"/>
        <w:sectPr>
          <w:pgSz w:w="11910" w:h="16840"/>
          <w:pgMar w:top="1460" w:right="900" w:bottom="920" w:left="1060" w:header="0" w:footer="726" w:gutter="0"/>
          <w:cols w:space="720" w:num="1"/>
        </w:sectPr>
      </w:pPr>
    </w:p>
    <w:p w14:paraId="187C308E">
      <w:pPr>
        <w:pStyle w:val="4"/>
        <w:spacing w:before="42" w:line="364" w:lineRule="auto"/>
        <w:ind w:left="228" w:right="544" w:firstLine="0"/>
      </w:pPr>
      <w:r>
        <w:rPr>
          <w:spacing w:val="-12"/>
          <w:w w:val="95"/>
        </w:rPr>
        <w:t xml:space="preserve">家评审、评委会审核三个阶段。具体由学会总工程师工作委员会组 </w:t>
      </w:r>
      <w:r>
        <w:rPr>
          <w:spacing w:val="-12"/>
        </w:rPr>
        <w:t>织实施，并将评审结果报学会审定。</w:t>
      </w:r>
    </w:p>
    <w:p w14:paraId="1CAC9A25">
      <w:pPr>
        <w:pStyle w:val="4"/>
        <w:spacing w:line="409" w:lineRule="exact"/>
        <w:ind w:left="747" w:firstLine="0"/>
      </w:pPr>
      <w:r>
        <w:t>(一)形式审查。对申报资料完整性、符合性进行审查。</w:t>
      </w:r>
    </w:p>
    <w:p w14:paraId="06D1341A">
      <w:pPr>
        <w:pStyle w:val="4"/>
        <w:spacing w:before="212" w:line="364" w:lineRule="auto"/>
        <w:ind w:left="108" w:right="118" w:firstLine="638"/>
      </w:pPr>
      <w:r>
        <w:rPr>
          <w:spacing w:val="-4"/>
        </w:rPr>
        <w:t>(二)专家评审。对工法的关键技术水平、工艺流程和操作要点的</w:t>
      </w:r>
      <w:r>
        <w:rPr>
          <w:spacing w:val="-16"/>
          <w:w w:val="95"/>
        </w:rPr>
        <w:t xml:space="preserve">科学性、合理性、安全可靠性、推广应用价值、文本编制等进行评审，  </w:t>
      </w:r>
      <w:r>
        <w:rPr>
          <w:spacing w:val="-16"/>
        </w:rPr>
        <w:t>评审结果提交评委会审核。</w:t>
      </w:r>
    </w:p>
    <w:p w14:paraId="35468414">
      <w:pPr>
        <w:pStyle w:val="4"/>
        <w:spacing w:line="364" w:lineRule="auto"/>
        <w:ind w:left="108" w:right="277" w:firstLine="638"/>
        <w:jc w:val="both"/>
      </w:pPr>
      <w:r>
        <w:rPr>
          <w:spacing w:val="-4"/>
          <w:w w:val="95"/>
        </w:rPr>
        <w:t xml:space="preserve">(三)评委会审核。评委会分房屋建筑、土木工程、工业安装工程 </w:t>
      </w:r>
      <w:r>
        <w:rPr>
          <w:spacing w:val="-7"/>
          <w:w w:val="95"/>
        </w:rPr>
        <w:t xml:space="preserve">三类进行评议审核、实名投票表决，有效票数达到三分之二及以上的  </w:t>
      </w:r>
      <w:r>
        <w:rPr>
          <w:spacing w:val="-7"/>
        </w:rPr>
        <w:t>通过审核。</w:t>
      </w:r>
    </w:p>
    <w:p w14:paraId="4CF343BD">
      <w:pPr>
        <w:pStyle w:val="4"/>
        <w:tabs>
          <w:tab w:val="left" w:pos="2791"/>
        </w:tabs>
        <w:spacing w:line="364" w:lineRule="auto"/>
        <w:ind w:left="108" w:right="279" w:firstLine="787"/>
      </w:pPr>
      <w:r>
        <w:rPr>
          <w:rFonts w:hint="eastAsia" w:ascii="黑体" w:eastAsia="黑体"/>
          <w:spacing w:val="74"/>
        </w:rPr>
        <w:t>第十二</w:t>
      </w:r>
      <w:r>
        <w:rPr>
          <w:rFonts w:hint="eastAsia" w:ascii="黑体" w:eastAsia="黑体"/>
        </w:rPr>
        <w:t>条</w:t>
      </w:r>
      <w:r>
        <w:rPr>
          <w:rFonts w:hint="eastAsia" w:ascii="黑体" w:eastAsia="黑体"/>
        </w:rPr>
        <w:tab/>
      </w:r>
      <w:r>
        <w:t>评审专家从学会专家库中选取。专家应具有高级</w:t>
      </w:r>
      <w:r>
        <w:rPr>
          <w:w w:val="95"/>
        </w:rPr>
        <w:t>及以上专业技术职称</w:t>
      </w:r>
      <w:r>
        <w:rPr>
          <w:spacing w:val="-36"/>
          <w:w w:val="95"/>
        </w:rPr>
        <w:t>，</w:t>
      </w:r>
      <w:r>
        <w:rPr>
          <w:w w:val="95"/>
        </w:rPr>
        <w:t xml:space="preserve">有丰富的施工实践经验和坚实的专业基础理论  </w:t>
      </w:r>
      <w:r>
        <w:t>知识，担任过大型施工企业技术负责人或大型项目技术负责人。</w:t>
      </w:r>
    </w:p>
    <w:p w14:paraId="16EBDDE2">
      <w:pPr>
        <w:pStyle w:val="4"/>
        <w:tabs>
          <w:tab w:val="left" w:pos="2791"/>
        </w:tabs>
        <w:ind w:left="896" w:firstLine="0"/>
      </w:pPr>
      <w:r>
        <w:rPr>
          <w:rFonts w:hint="eastAsia" w:ascii="黑体" w:eastAsia="黑体"/>
          <w:spacing w:val="74"/>
        </w:rPr>
        <w:t>第十三</w:t>
      </w:r>
      <w:r>
        <w:rPr>
          <w:rFonts w:hint="eastAsia" w:ascii="黑体" w:eastAsia="黑体"/>
        </w:rPr>
        <w:t>条</w:t>
      </w:r>
      <w:r>
        <w:rPr>
          <w:rFonts w:hint="eastAsia" w:ascii="黑体" w:eastAsia="黑体"/>
        </w:rPr>
        <w:tab/>
      </w:r>
      <w:r>
        <w:t>省级工法的评审应当遵守以下规定:</w:t>
      </w:r>
    </w:p>
    <w:p w14:paraId="5A4609C8">
      <w:pPr>
        <w:pStyle w:val="4"/>
        <w:spacing w:before="207"/>
        <w:ind w:left="747" w:firstLine="0"/>
      </w:pPr>
      <w:r>
        <w:t>(一)坚持评审标准，做到廉洁、公正、公平、公开。</w:t>
      </w:r>
    </w:p>
    <w:p w14:paraId="1B41EB8E">
      <w:pPr>
        <w:pStyle w:val="4"/>
        <w:spacing w:before="211" w:line="364" w:lineRule="auto"/>
        <w:ind w:left="108" w:right="208" w:firstLine="638"/>
      </w:pPr>
      <w:r>
        <w:rPr>
          <w:w w:val="95"/>
        </w:rPr>
        <w:t xml:space="preserve">(二)评审专家应对所提出的评审意见负责，确保工法评审的严肃 </w:t>
      </w:r>
      <w:r>
        <w:t>性、科学性。</w:t>
      </w:r>
    </w:p>
    <w:p w14:paraId="53EDA6F3">
      <w:pPr>
        <w:pStyle w:val="4"/>
        <w:spacing w:line="409" w:lineRule="exact"/>
        <w:ind w:left="747" w:firstLine="0"/>
      </w:pPr>
      <w:r>
        <w:t>(三)评审专家应为工法申报单位保守工法的技术秘密。</w:t>
      </w:r>
    </w:p>
    <w:p w14:paraId="281EBF1F">
      <w:pPr>
        <w:pStyle w:val="4"/>
        <w:spacing w:before="212" w:line="364" w:lineRule="auto"/>
        <w:ind w:left="108" w:right="208" w:firstLine="638"/>
      </w:pPr>
      <w:r>
        <w:rPr>
          <w:w w:val="95"/>
        </w:rPr>
        <w:t xml:space="preserve">(四)实行回避制度，专家与评审项目有利益关系，可能会妨碍公 </w:t>
      </w:r>
      <w:r>
        <w:t>正评审的，应当回避。</w:t>
      </w:r>
    </w:p>
    <w:p w14:paraId="6E962E78">
      <w:pPr>
        <w:pStyle w:val="4"/>
        <w:spacing w:line="364" w:lineRule="auto"/>
        <w:ind w:left="108" w:right="208" w:firstLine="638"/>
      </w:pPr>
      <w:r>
        <w:rPr>
          <w:w w:val="95"/>
        </w:rPr>
        <w:t xml:space="preserve">(五)评审专家存在徇私舞弊、违反评审工作纪律和保密规定等行 </w:t>
      </w:r>
      <w:r>
        <w:t>为的，取消其省级工法评审专家资格。</w:t>
      </w:r>
    </w:p>
    <w:p w14:paraId="7C919CDF">
      <w:pPr>
        <w:pStyle w:val="4"/>
        <w:tabs>
          <w:tab w:val="left" w:pos="2619"/>
        </w:tabs>
        <w:spacing w:before="1"/>
        <w:ind w:left="867" w:firstLine="0"/>
      </w:pPr>
      <w:r>
        <w:rPr>
          <w:rFonts w:hint="eastAsia" w:ascii="黑体" w:eastAsia="黑体"/>
          <w:spacing w:val="79"/>
        </w:rPr>
        <w:t>第十</w:t>
      </w:r>
      <w:r>
        <w:rPr>
          <w:rFonts w:hint="eastAsia" w:ascii="黑体" w:eastAsia="黑体"/>
          <w:spacing w:val="77"/>
        </w:rPr>
        <w:t>四</w:t>
      </w:r>
      <w:r>
        <w:rPr>
          <w:rFonts w:hint="eastAsia" w:ascii="黑体" w:eastAsia="黑体"/>
        </w:rPr>
        <w:t>条</w:t>
      </w:r>
      <w:r>
        <w:rPr>
          <w:rFonts w:hint="eastAsia" w:ascii="黑体" w:eastAsia="黑体"/>
        </w:rPr>
        <w:tab/>
      </w:r>
      <w:r>
        <w:rPr>
          <w:spacing w:val="5"/>
        </w:rPr>
        <w:t>河</w:t>
      </w:r>
      <w:r>
        <w:t>南</w:t>
      </w:r>
      <w:r>
        <w:rPr>
          <w:spacing w:val="5"/>
        </w:rPr>
        <w:t>省土</w:t>
      </w:r>
      <w:r>
        <w:t>木</w:t>
      </w:r>
      <w:r>
        <w:rPr>
          <w:spacing w:val="5"/>
        </w:rPr>
        <w:t>建筑学</w:t>
      </w:r>
      <w:r>
        <w:t>会</w:t>
      </w:r>
      <w:r>
        <w:rPr>
          <w:spacing w:val="5"/>
        </w:rPr>
        <w:t>对</w:t>
      </w:r>
      <w:r>
        <w:t>评</w:t>
      </w:r>
      <w:r>
        <w:rPr>
          <w:spacing w:val="5"/>
        </w:rPr>
        <w:t>审通</w:t>
      </w:r>
      <w:r>
        <w:t>过</w:t>
      </w:r>
      <w:r>
        <w:rPr>
          <w:spacing w:val="5"/>
        </w:rPr>
        <w:t>的省级</w:t>
      </w:r>
      <w:r>
        <w:t>工</w:t>
      </w:r>
      <w:r>
        <w:rPr>
          <w:spacing w:val="5"/>
        </w:rPr>
        <w:t>法进</w:t>
      </w:r>
      <w:r>
        <w:t>行</w:t>
      </w:r>
    </w:p>
    <w:p w14:paraId="41921EB3">
      <w:pPr>
        <w:spacing w:after="0"/>
        <w:sectPr>
          <w:pgSz w:w="11910" w:h="16840"/>
          <w:pgMar w:top="1460" w:right="900" w:bottom="920" w:left="1060" w:header="0" w:footer="726" w:gutter="0"/>
          <w:cols w:space="720" w:num="1"/>
        </w:sectPr>
      </w:pPr>
    </w:p>
    <w:p w14:paraId="4DD62946">
      <w:pPr>
        <w:pStyle w:val="4"/>
        <w:spacing w:before="42" w:line="364" w:lineRule="auto"/>
        <w:ind w:left="228" w:right="541" w:firstLine="0"/>
      </w:pPr>
      <w:r>
        <w:t>公示，公示时间为 7 个工作日，公示无异议后予以公布。对获得省级工法的单位和个人，由河南省土木建筑学会颁发证书。</w:t>
      </w:r>
    </w:p>
    <w:p w14:paraId="199B529F">
      <w:pPr>
        <w:pStyle w:val="2"/>
        <w:tabs>
          <w:tab w:val="left" w:pos="1674"/>
        </w:tabs>
      </w:pPr>
      <w:r>
        <w:t>第四章</w:t>
      </w:r>
      <w:r>
        <w:tab/>
      </w:r>
      <w:bookmarkStart w:id="5" w:name="第四章   成果管理"/>
      <w:bookmarkEnd w:id="5"/>
      <w:r>
        <w:t>成果管理</w:t>
      </w:r>
    </w:p>
    <w:p w14:paraId="3162EBBB">
      <w:pPr>
        <w:pStyle w:val="4"/>
        <w:spacing w:before="2"/>
        <w:ind w:left="0" w:firstLine="0"/>
        <w:rPr>
          <w:rFonts w:ascii="宋体"/>
          <w:b/>
          <w:sz w:val="31"/>
        </w:rPr>
      </w:pPr>
    </w:p>
    <w:p w14:paraId="7DABE3A5">
      <w:pPr>
        <w:pStyle w:val="4"/>
        <w:tabs>
          <w:tab w:val="left" w:pos="2676"/>
        </w:tabs>
        <w:spacing w:line="304" w:lineRule="auto"/>
        <w:ind w:right="390"/>
      </w:pPr>
      <w:r>
        <w:rPr>
          <w:rFonts w:hint="eastAsia" w:ascii="黑体" w:eastAsia="黑体"/>
          <w:spacing w:val="74"/>
        </w:rPr>
        <w:t>第十</w:t>
      </w:r>
      <w:r>
        <w:rPr>
          <w:rFonts w:hint="eastAsia" w:ascii="黑体" w:eastAsia="黑体"/>
          <w:spacing w:val="77"/>
        </w:rPr>
        <w:t>五</w:t>
      </w:r>
      <w:r>
        <w:rPr>
          <w:rFonts w:hint="eastAsia" w:ascii="黑体" w:eastAsia="黑体"/>
        </w:rPr>
        <w:t>条</w:t>
      </w:r>
      <w:r>
        <w:rPr>
          <w:rFonts w:hint="eastAsia" w:ascii="黑体" w:eastAsia="黑体"/>
        </w:rPr>
        <w:tab/>
      </w:r>
      <w:r>
        <w:t>省级工法有效期为8年。对有效期内的省级工法， 其完成单位应注意技术跟踪</w:t>
      </w:r>
      <w:r>
        <w:rPr>
          <w:spacing w:val="-51"/>
        </w:rPr>
        <w:t>，</w:t>
      </w:r>
      <w:r>
        <w:t>注重创新和发展</w:t>
      </w:r>
      <w:r>
        <w:rPr>
          <w:spacing w:val="-51"/>
        </w:rPr>
        <w:t>，</w:t>
      </w:r>
      <w:r>
        <w:t>保持工法技术的先进性和适用性</w:t>
      </w:r>
      <w:r>
        <w:rPr>
          <w:spacing w:val="-51"/>
        </w:rPr>
        <w:t>。</w:t>
      </w:r>
      <w:r>
        <w:t>超出有效期的省级工法仍具有先进性的</w:t>
      </w:r>
      <w:r>
        <w:rPr>
          <w:spacing w:val="-51"/>
        </w:rPr>
        <w:t>，</w:t>
      </w:r>
      <w:r>
        <w:t>工法完成单位可重新申报。</w:t>
      </w:r>
    </w:p>
    <w:p w14:paraId="78A4208D">
      <w:pPr>
        <w:pStyle w:val="4"/>
        <w:spacing w:line="304" w:lineRule="auto"/>
        <w:ind w:right="544"/>
        <w:jc w:val="both"/>
      </w:pPr>
      <w:r>
        <w:rPr>
          <w:rFonts w:hint="eastAsia" w:ascii="黑体" w:eastAsia="黑体"/>
          <w:spacing w:val="73"/>
        </w:rPr>
        <w:t xml:space="preserve">第十六条 </w:t>
      </w:r>
      <w:r>
        <w:t>工法应受到知识产权保护。获得省级工法证书的</w:t>
      </w:r>
      <w:r>
        <w:rPr>
          <w:spacing w:val="-9"/>
          <w:w w:val="95"/>
        </w:rPr>
        <w:t xml:space="preserve">单位为该工法的所有权人。工法所有权人可根据国家有关法律法规  </w:t>
      </w:r>
      <w:r>
        <w:rPr>
          <w:spacing w:val="-15"/>
          <w:w w:val="95"/>
        </w:rPr>
        <w:t xml:space="preserve">的规定有偿转让工法使用权。未经工法所有权人同意，任何单位和 </w:t>
      </w:r>
      <w:r>
        <w:rPr>
          <w:spacing w:val="-15"/>
        </w:rPr>
        <w:t>个人不得擅自公开工法的关键技术内容。</w:t>
      </w:r>
    </w:p>
    <w:p w14:paraId="3270AA70">
      <w:pPr>
        <w:pStyle w:val="4"/>
        <w:spacing w:line="304" w:lineRule="auto"/>
        <w:ind w:right="382"/>
      </w:pPr>
      <w:r>
        <w:rPr>
          <w:rFonts w:hint="eastAsia" w:ascii="黑体" w:eastAsia="黑体"/>
          <w:spacing w:val="57"/>
        </w:rPr>
        <w:t xml:space="preserve">第十七条 </w:t>
      </w:r>
      <w:r>
        <w:rPr>
          <w:spacing w:val="-7"/>
        </w:rPr>
        <w:t xml:space="preserve">鼓励企业采用新技术、新工艺、新材料、新设备， </w:t>
      </w:r>
      <w:r>
        <w:rPr>
          <w:spacing w:val="-13"/>
        </w:rPr>
        <w:t>加快技术积累和科技成果转化。鼓励符合专利法、科学技术奖励规定条件的工法及其关键技术申请专利和科学技术发明、进步奖。</w:t>
      </w:r>
    </w:p>
    <w:p w14:paraId="182FD6E3">
      <w:pPr>
        <w:pStyle w:val="4"/>
        <w:tabs>
          <w:tab w:val="left" w:pos="2619"/>
        </w:tabs>
        <w:spacing w:line="304" w:lineRule="auto"/>
        <w:ind w:right="544"/>
      </w:pPr>
      <w:r>
        <w:rPr>
          <w:rFonts w:hint="eastAsia" w:ascii="黑体" w:eastAsia="黑体"/>
          <w:spacing w:val="79"/>
        </w:rPr>
        <w:t>第十</w:t>
      </w:r>
      <w:r>
        <w:rPr>
          <w:rFonts w:hint="eastAsia" w:ascii="黑体" w:eastAsia="黑体"/>
          <w:spacing w:val="77"/>
        </w:rPr>
        <w:t>八</w:t>
      </w:r>
      <w:r>
        <w:rPr>
          <w:rFonts w:hint="eastAsia" w:ascii="黑体" w:eastAsia="黑体"/>
        </w:rPr>
        <w:t>条</w:t>
      </w:r>
      <w:r>
        <w:rPr>
          <w:rFonts w:hint="eastAsia" w:ascii="黑体" w:eastAsia="黑体"/>
        </w:rPr>
        <w:tab/>
      </w:r>
      <w:r>
        <w:rPr>
          <w:spacing w:val="5"/>
        </w:rPr>
        <w:t>鼓</w:t>
      </w:r>
      <w:r>
        <w:t>励</w:t>
      </w:r>
      <w:r>
        <w:rPr>
          <w:spacing w:val="5"/>
        </w:rPr>
        <w:t>企业</w:t>
      </w:r>
      <w:r>
        <w:t>对</w:t>
      </w:r>
      <w:r>
        <w:rPr>
          <w:spacing w:val="5"/>
        </w:rPr>
        <w:t>开发</w:t>
      </w:r>
      <w:r>
        <w:t>和</w:t>
      </w:r>
      <w:r>
        <w:rPr>
          <w:spacing w:val="5"/>
        </w:rPr>
        <w:t>推广应</w:t>
      </w:r>
      <w:r>
        <w:t>用</w:t>
      </w:r>
      <w:r>
        <w:rPr>
          <w:spacing w:val="5"/>
        </w:rPr>
        <w:t>工法</w:t>
      </w:r>
      <w:r>
        <w:t>有</w:t>
      </w:r>
      <w:r>
        <w:rPr>
          <w:spacing w:val="5"/>
        </w:rPr>
        <w:t>突出</w:t>
      </w:r>
      <w:r>
        <w:t>贡</w:t>
      </w:r>
      <w:r>
        <w:rPr>
          <w:spacing w:val="5"/>
        </w:rPr>
        <w:t>献的</w:t>
      </w:r>
      <w:r>
        <w:rPr>
          <w:spacing w:val="-15"/>
        </w:rPr>
        <w:t>个</w:t>
      </w:r>
      <w:r>
        <w:t>人予以表彰和奖励。</w:t>
      </w:r>
    </w:p>
    <w:p w14:paraId="082A2518">
      <w:pPr>
        <w:pStyle w:val="4"/>
        <w:spacing w:line="304" w:lineRule="auto"/>
        <w:ind w:right="544"/>
        <w:jc w:val="both"/>
      </w:pPr>
      <w:r>
        <w:rPr>
          <w:rFonts w:hint="eastAsia" w:ascii="黑体" w:eastAsia="黑体"/>
          <w:spacing w:val="60"/>
        </w:rPr>
        <w:t xml:space="preserve">第十九条 </w:t>
      </w:r>
      <w:r>
        <w:rPr>
          <w:spacing w:val="-1"/>
        </w:rPr>
        <w:t>鼓励企业积极开发和推广应用工法。企业应积极</w:t>
      </w:r>
      <w:r>
        <w:rPr>
          <w:spacing w:val="-10"/>
          <w:w w:val="95"/>
        </w:rPr>
        <w:t xml:space="preserve">推动科技创新，将技术领先、应用广泛、效益显著的工法形成相应 </w:t>
      </w:r>
      <w:r>
        <w:rPr>
          <w:spacing w:val="-10"/>
        </w:rPr>
        <w:t>的企业标准。</w:t>
      </w:r>
    </w:p>
    <w:p w14:paraId="1B7D3823">
      <w:pPr>
        <w:pStyle w:val="2"/>
        <w:tabs>
          <w:tab w:val="left" w:pos="1511"/>
        </w:tabs>
        <w:spacing w:line="313" w:lineRule="exact"/>
        <w:ind w:left="227"/>
        <w:rPr>
          <w:rFonts w:hint="eastAsia" w:ascii="黑体" w:eastAsia="黑体"/>
        </w:rPr>
      </w:pPr>
      <w:r>
        <w:rPr>
          <w:rFonts w:hint="eastAsia" w:ascii="黑体" w:eastAsia="黑体"/>
        </w:rPr>
        <w:t>第五章</w:t>
      </w:r>
      <w:r>
        <w:rPr>
          <w:rFonts w:hint="eastAsia" w:ascii="黑体" w:eastAsia="黑体"/>
        </w:rPr>
        <w:tab/>
      </w:r>
      <w:bookmarkStart w:id="6" w:name="第五章  其 他"/>
      <w:bookmarkEnd w:id="6"/>
      <w:r>
        <w:rPr>
          <w:rFonts w:hint="eastAsia" w:ascii="黑体" w:eastAsia="黑体"/>
        </w:rPr>
        <w:t>其</w:t>
      </w:r>
      <w:r>
        <w:rPr>
          <w:rFonts w:hint="eastAsia" w:ascii="黑体" w:eastAsia="黑体"/>
          <w:spacing w:val="-2"/>
        </w:rPr>
        <w:t xml:space="preserve"> </w:t>
      </w:r>
      <w:r>
        <w:rPr>
          <w:rFonts w:hint="eastAsia" w:ascii="黑体" w:eastAsia="黑体"/>
        </w:rPr>
        <w:t>他</w:t>
      </w:r>
    </w:p>
    <w:p w14:paraId="5C832F78">
      <w:pPr>
        <w:pStyle w:val="4"/>
        <w:spacing w:before="4"/>
        <w:ind w:left="0" w:firstLine="0"/>
        <w:rPr>
          <w:rFonts w:ascii="黑体"/>
          <w:b/>
          <w:sz w:val="31"/>
        </w:rPr>
      </w:pPr>
    </w:p>
    <w:p w14:paraId="2DEBDB0E">
      <w:pPr>
        <w:pStyle w:val="4"/>
        <w:spacing w:line="304" w:lineRule="auto"/>
        <w:ind w:right="544"/>
        <w:jc w:val="both"/>
      </w:pPr>
      <w:r>
        <w:rPr>
          <w:rFonts w:hint="eastAsia" w:ascii="黑体" w:eastAsia="黑体"/>
          <w:spacing w:val="73"/>
        </w:rPr>
        <w:t xml:space="preserve">第二十条 </w:t>
      </w:r>
      <w:r>
        <w:t>企业在申报省级工法时，提供虚假材料以及剽窃</w:t>
      </w:r>
      <w:r>
        <w:rPr>
          <w:spacing w:val="-9"/>
        </w:rPr>
        <w:t>作假等手段的，经核实后予以全省通报，</w:t>
      </w:r>
      <w:r>
        <w:rPr>
          <w:spacing w:val="-26"/>
        </w:rPr>
        <w:t>3</w:t>
      </w:r>
      <w:r>
        <w:rPr>
          <w:spacing w:val="-3"/>
        </w:rPr>
        <w:t xml:space="preserve"> 年内不再受理其单位申报省级工法。</w:t>
      </w:r>
    </w:p>
    <w:p w14:paraId="5AD135BC">
      <w:pPr>
        <w:pStyle w:val="4"/>
        <w:spacing w:line="302" w:lineRule="auto"/>
        <w:ind w:right="544"/>
        <w:jc w:val="both"/>
      </w:pPr>
      <w:r>
        <w:rPr>
          <w:rFonts w:hint="eastAsia" w:ascii="黑体" w:eastAsia="黑体"/>
          <w:spacing w:val="71"/>
        </w:rPr>
        <w:t xml:space="preserve">第二十一条 </w:t>
      </w:r>
      <w:r>
        <w:rPr>
          <w:spacing w:val="-4"/>
        </w:rPr>
        <w:t>本办法由河南省土木建筑学会负责解释，自发布之日起实施。</w:t>
      </w:r>
    </w:p>
    <w:p w14:paraId="21084574">
      <w:pPr>
        <w:pStyle w:val="4"/>
        <w:rPr>
          <w:rFonts w:ascii="Times New Roman"/>
          <w:sz w:val="20"/>
        </w:rPr>
      </w:pPr>
    </w:p>
    <w:p w14:paraId="43F07C70">
      <w:pPr>
        <w:pStyle w:val="4"/>
        <w:rPr>
          <w:rFonts w:ascii="宋体"/>
          <w:sz w:val="20"/>
        </w:rPr>
      </w:pPr>
    </w:p>
    <w:p w14:paraId="0D4D083A">
      <w:pPr>
        <w:spacing w:before="0" w:line="700" w:lineRule="exact"/>
        <w:ind w:left="3012" w:right="1543" w:hanging="2209" w:hangingChars="500"/>
        <w:jc w:val="center"/>
        <w:rPr>
          <w:rFonts w:hint="eastAsia" w:ascii="宋体" w:hAnsi="宋体" w:eastAsia="宋体" w:cs="宋体"/>
          <w:b/>
          <w:bCs w:val="0"/>
          <w:sz w:val="44"/>
          <w:szCs w:val="44"/>
          <w:lang w:val="en-US" w:eastAsia="zh-CN"/>
        </w:rPr>
      </w:pPr>
    </w:p>
    <w:p w14:paraId="726E3EF9">
      <w:pPr>
        <w:spacing w:before="0" w:line="700" w:lineRule="exact"/>
        <w:ind w:left="3012" w:right="1543" w:hanging="2209" w:hangingChars="500"/>
        <w:jc w:val="center"/>
        <w:rPr>
          <w:rFonts w:hint="eastAsia" w:ascii="宋体" w:hAnsi="宋体" w:eastAsia="宋体" w:cs="宋体"/>
          <w:b/>
          <w:bCs w:val="0"/>
          <w:sz w:val="44"/>
          <w:szCs w:val="44"/>
        </w:rPr>
      </w:pPr>
      <w:r>
        <w:rPr>
          <w:rFonts w:hint="eastAsia" w:ascii="宋体" w:hAnsi="宋体" w:eastAsia="宋体" w:cs="宋体"/>
          <w:b/>
          <w:bCs w:val="0"/>
          <w:sz w:val="44"/>
          <w:szCs w:val="44"/>
          <w:lang w:val="en-US" w:eastAsia="zh-CN"/>
        </w:rPr>
        <w:t>河南省土木工程工法（省级）申报表</w:t>
      </w:r>
    </w:p>
    <w:p w14:paraId="75C77191">
      <w:pPr>
        <w:pStyle w:val="4"/>
        <w:spacing w:before="2"/>
        <w:rPr>
          <w:rFonts w:hint="eastAsia" w:ascii="宋体" w:hAnsi="宋体" w:eastAsia="宋体" w:cs="宋体"/>
          <w:b/>
          <w:sz w:val="63"/>
        </w:rPr>
      </w:pPr>
    </w:p>
    <w:p w14:paraId="40639072">
      <w:pPr>
        <w:pStyle w:val="4"/>
        <w:ind w:left="1883" w:right="1543" w:firstLine="1205" w:firstLineChars="400"/>
        <w:jc w:val="both"/>
        <w:rPr>
          <w:rFonts w:hint="eastAsia" w:ascii="宋体" w:hAnsi="宋体" w:eastAsia="宋体" w:cs="宋体"/>
          <w:b/>
          <w:bCs/>
          <w:sz w:val="30"/>
          <w:szCs w:val="30"/>
        </w:rPr>
      </w:pPr>
      <w:r>
        <w:rPr>
          <w:rFonts w:hint="eastAsia" w:ascii="宋体" w:hAnsi="宋体" w:eastAsia="宋体" w:cs="宋体"/>
          <w:b/>
          <w:bCs/>
          <w:sz w:val="30"/>
          <w:szCs w:val="30"/>
        </w:rPr>
        <w:t>(</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年度)</w:t>
      </w:r>
    </w:p>
    <w:p w14:paraId="2EF013AF">
      <w:pPr>
        <w:pStyle w:val="4"/>
        <w:rPr>
          <w:rFonts w:hint="eastAsia" w:ascii="宋体" w:hAnsi="宋体" w:eastAsia="宋体" w:cs="宋体"/>
        </w:rPr>
      </w:pPr>
    </w:p>
    <w:p w14:paraId="6C5867AF">
      <w:pPr>
        <w:pStyle w:val="4"/>
        <w:rPr>
          <w:rFonts w:hint="eastAsia" w:ascii="宋体" w:hAnsi="宋体" w:eastAsia="宋体" w:cs="宋体"/>
        </w:rPr>
      </w:pPr>
    </w:p>
    <w:p w14:paraId="2B62EE20">
      <w:pPr>
        <w:pStyle w:val="4"/>
        <w:rPr>
          <w:rFonts w:hint="eastAsia" w:ascii="宋体" w:hAnsi="宋体" w:eastAsia="宋体" w:cs="宋体"/>
        </w:rPr>
      </w:pPr>
    </w:p>
    <w:p w14:paraId="57278D5D">
      <w:pPr>
        <w:pStyle w:val="4"/>
        <w:rPr>
          <w:rFonts w:hint="eastAsia" w:ascii="宋体" w:hAnsi="宋体" w:eastAsia="宋体" w:cs="宋体"/>
          <w:sz w:val="27"/>
        </w:rPr>
      </w:pPr>
    </w:p>
    <w:p w14:paraId="2C431F88">
      <w:pPr>
        <w:tabs>
          <w:tab w:val="left" w:pos="939"/>
          <w:tab w:val="left" w:pos="1731"/>
        </w:tabs>
        <w:spacing w:before="0" w:line="624" w:lineRule="auto"/>
        <w:ind w:left="100" w:right="90" w:rightChars="0" w:firstLine="1405" w:firstLineChars="500"/>
        <w:jc w:val="left"/>
        <w:rPr>
          <w:rFonts w:hint="eastAsia" w:ascii="宋体" w:hAnsi="宋体" w:eastAsia="宋体" w:cs="宋体"/>
          <w:b/>
          <w:sz w:val="28"/>
          <w:szCs w:val="28"/>
        </w:rPr>
      </w:pPr>
      <w:r>
        <w:rPr>
          <w:rFonts w:hint="eastAsia" w:ascii="宋体" w:hAnsi="宋体" w:eastAsia="宋体" w:cs="宋体"/>
          <w:b/>
          <w:sz w:val="28"/>
          <w:szCs w:val="28"/>
        </w:rPr>
        <w:t>工法名称:</w:t>
      </w:r>
      <w:r>
        <w:rPr>
          <w:rFonts w:hint="eastAsia" w:ascii="宋体" w:hAnsi="宋体" w:eastAsia="宋体" w:cs="宋体"/>
          <w:b/>
          <w:sz w:val="28"/>
          <w:szCs w:val="28"/>
        </w:rPr>
        <w:tab/>
      </w:r>
    </w:p>
    <w:p w14:paraId="501710F5">
      <w:pPr>
        <w:tabs>
          <w:tab w:val="left" w:pos="939"/>
          <w:tab w:val="left" w:pos="1731"/>
        </w:tabs>
        <w:spacing w:before="0" w:line="624" w:lineRule="auto"/>
        <w:ind w:left="100" w:right="90" w:rightChars="0" w:firstLine="1385" w:firstLineChars="500"/>
        <w:jc w:val="left"/>
        <w:rPr>
          <w:rFonts w:hint="eastAsia" w:ascii="宋体" w:hAnsi="宋体" w:eastAsia="宋体" w:cs="宋体"/>
          <w:b/>
          <w:sz w:val="28"/>
          <w:szCs w:val="28"/>
        </w:rPr>
      </w:pPr>
      <w:r>
        <w:rPr>
          <w:rFonts w:hint="eastAsia" w:ascii="宋体" w:hAnsi="宋体" w:eastAsia="宋体" w:cs="宋体"/>
          <w:b/>
          <w:spacing w:val="-2"/>
          <w:sz w:val="28"/>
          <w:szCs w:val="28"/>
        </w:rPr>
        <w:t>类</w:t>
      </w:r>
      <w:r>
        <w:rPr>
          <w:rFonts w:hint="eastAsia" w:ascii="宋体" w:hAnsi="宋体" w:eastAsia="宋体" w:cs="宋体"/>
          <w:b/>
          <w:spacing w:val="-2"/>
          <w:sz w:val="28"/>
          <w:szCs w:val="28"/>
        </w:rPr>
        <w:tab/>
      </w:r>
      <w:r>
        <w:rPr>
          <w:rFonts w:hint="eastAsia" w:ascii="宋体" w:hAnsi="宋体" w:eastAsia="宋体" w:cs="宋体"/>
          <w:b/>
          <w:spacing w:val="-2"/>
          <w:sz w:val="28"/>
          <w:szCs w:val="28"/>
          <w:lang w:val="en-US" w:eastAsia="zh-CN"/>
        </w:rPr>
        <w:t xml:space="preserve">  </w:t>
      </w:r>
      <w:r>
        <w:rPr>
          <w:rFonts w:hint="eastAsia" w:ascii="宋体" w:hAnsi="宋体" w:eastAsia="宋体" w:cs="宋体"/>
          <w:b/>
          <w:spacing w:val="-1"/>
          <w:sz w:val="28"/>
          <w:szCs w:val="28"/>
        </w:rPr>
        <w:t>别:</w:t>
      </w:r>
      <w:r>
        <w:rPr>
          <w:rFonts w:hint="eastAsia" w:ascii="宋体" w:hAnsi="宋体" w:eastAsia="宋体" w:cs="宋体"/>
          <w:b/>
          <w:sz w:val="28"/>
          <w:szCs w:val="28"/>
        </w:rPr>
        <w:tab/>
      </w:r>
      <w:r>
        <w:rPr>
          <w:rFonts w:hint="eastAsia" w:ascii="宋体" w:hAnsi="宋体" w:eastAsia="宋体" w:cs="宋体"/>
          <w:b/>
          <w:sz w:val="28"/>
          <w:szCs w:val="28"/>
        </w:rPr>
        <w:t xml:space="preserve"> </w:t>
      </w:r>
    </w:p>
    <w:p w14:paraId="038839BD">
      <w:pPr>
        <w:tabs>
          <w:tab w:val="left" w:pos="939"/>
          <w:tab w:val="left" w:pos="1731"/>
        </w:tabs>
        <w:spacing w:before="0" w:line="624" w:lineRule="auto"/>
        <w:ind w:left="100" w:right="90" w:rightChars="0" w:firstLine="1405" w:firstLineChars="500"/>
        <w:jc w:val="left"/>
        <w:rPr>
          <w:rFonts w:hint="eastAsia" w:ascii="宋体" w:hAnsi="宋体" w:eastAsia="宋体" w:cs="宋体"/>
          <w:b/>
          <w:sz w:val="28"/>
          <w:szCs w:val="28"/>
        </w:rPr>
      </w:pPr>
      <w:r>
        <w:rPr>
          <w:rFonts w:hint="eastAsia" w:ascii="宋体" w:hAnsi="宋体" w:eastAsia="宋体" w:cs="宋体"/>
          <w:b/>
          <w:sz w:val="28"/>
          <w:szCs w:val="28"/>
        </w:rPr>
        <w:t>专业分类:</w:t>
      </w:r>
      <w:r>
        <w:rPr>
          <w:rFonts w:hint="eastAsia" w:ascii="宋体" w:hAnsi="宋体" w:eastAsia="宋体" w:cs="宋体"/>
          <w:b/>
          <w:sz w:val="28"/>
          <w:szCs w:val="28"/>
        </w:rPr>
        <w:tab/>
      </w:r>
    </w:p>
    <w:p w14:paraId="36D22662">
      <w:pPr>
        <w:tabs>
          <w:tab w:val="left" w:pos="939"/>
          <w:tab w:val="left" w:pos="1731"/>
        </w:tabs>
        <w:spacing w:before="0" w:line="624" w:lineRule="auto"/>
        <w:ind w:left="100" w:right="90" w:rightChars="0" w:firstLine="1405" w:firstLineChars="500"/>
        <w:jc w:val="left"/>
        <w:rPr>
          <w:rFonts w:hint="eastAsia" w:ascii="宋体" w:hAnsi="宋体" w:eastAsia="宋体" w:cs="宋体"/>
          <w:b/>
          <w:sz w:val="28"/>
          <w:szCs w:val="28"/>
        </w:rPr>
      </w:pPr>
      <w:r>
        <w:rPr>
          <w:rFonts w:hint="eastAsia" w:ascii="宋体" w:hAnsi="宋体" w:eastAsia="宋体" w:cs="宋体"/>
          <w:b/>
          <w:sz w:val="28"/>
          <w:szCs w:val="28"/>
        </w:rPr>
        <w:t>申报单位:</w:t>
      </w:r>
      <w:r>
        <w:rPr>
          <w:rFonts w:hint="eastAsia" w:ascii="宋体" w:hAnsi="宋体" w:eastAsia="宋体" w:cs="宋体"/>
          <w:b/>
          <w:sz w:val="28"/>
          <w:szCs w:val="28"/>
        </w:rPr>
        <w:tab/>
      </w:r>
    </w:p>
    <w:p w14:paraId="7C2CFD53">
      <w:pPr>
        <w:tabs>
          <w:tab w:val="left" w:pos="939"/>
          <w:tab w:val="left" w:pos="1731"/>
        </w:tabs>
        <w:spacing w:before="0" w:line="624" w:lineRule="auto"/>
        <w:ind w:left="100" w:right="90" w:rightChars="0" w:firstLine="1405" w:firstLineChars="500"/>
        <w:jc w:val="left"/>
        <w:rPr>
          <w:rFonts w:hint="eastAsia" w:ascii="宋体" w:hAnsi="宋体" w:eastAsia="宋体" w:cs="宋体"/>
          <w:b/>
          <w:sz w:val="30"/>
          <w:lang w:val="en-US" w:eastAsia="zh-CN"/>
        </w:rPr>
      </w:pPr>
      <w:r>
        <w:rPr>
          <w:rFonts w:hint="eastAsia" w:ascii="宋体" w:hAnsi="宋体" w:eastAsia="宋体" w:cs="宋体"/>
          <w:b/>
          <w:sz w:val="28"/>
          <w:szCs w:val="28"/>
          <w:lang w:val="en-US" w:eastAsia="zh-CN"/>
        </w:rPr>
        <w:t>申报日期：</w:t>
      </w:r>
    </w:p>
    <w:p w14:paraId="227C3F4E">
      <w:pPr>
        <w:pStyle w:val="4"/>
        <w:rPr>
          <w:rFonts w:hint="eastAsia" w:ascii="宋体" w:hAnsi="宋体" w:eastAsia="宋体" w:cs="宋体"/>
          <w:b/>
          <w:sz w:val="30"/>
        </w:rPr>
      </w:pPr>
    </w:p>
    <w:p w14:paraId="41A7E894">
      <w:pPr>
        <w:pStyle w:val="4"/>
        <w:rPr>
          <w:rFonts w:hint="eastAsia" w:ascii="宋体" w:hAnsi="宋体" w:eastAsia="宋体" w:cs="宋体"/>
          <w:b/>
          <w:sz w:val="30"/>
        </w:rPr>
      </w:pPr>
    </w:p>
    <w:p w14:paraId="713E6C4D">
      <w:pPr>
        <w:pStyle w:val="4"/>
        <w:rPr>
          <w:rFonts w:hint="eastAsia" w:ascii="宋体" w:hAnsi="宋体" w:eastAsia="宋体" w:cs="宋体"/>
          <w:b/>
          <w:sz w:val="30"/>
        </w:rPr>
      </w:pPr>
    </w:p>
    <w:p w14:paraId="6F5BA485">
      <w:pPr>
        <w:pStyle w:val="4"/>
        <w:rPr>
          <w:rFonts w:hint="eastAsia" w:ascii="宋体" w:hAnsi="宋体" w:eastAsia="宋体" w:cs="宋体"/>
          <w:b/>
          <w:sz w:val="30"/>
        </w:rPr>
      </w:pPr>
    </w:p>
    <w:p w14:paraId="726E7E53">
      <w:pPr>
        <w:pStyle w:val="4"/>
        <w:rPr>
          <w:rFonts w:hint="eastAsia" w:ascii="宋体" w:hAnsi="宋体" w:eastAsia="宋体" w:cs="宋体"/>
          <w:b/>
          <w:sz w:val="30"/>
        </w:rPr>
      </w:pPr>
    </w:p>
    <w:p w14:paraId="221B4697">
      <w:pPr>
        <w:pStyle w:val="4"/>
        <w:rPr>
          <w:rFonts w:hint="eastAsia" w:ascii="宋体" w:hAnsi="宋体" w:eastAsia="宋体" w:cs="宋体"/>
          <w:b/>
          <w:sz w:val="30"/>
        </w:rPr>
      </w:pPr>
    </w:p>
    <w:p w14:paraId="7A71491F">
      <w:pPr>
        <w:pStyle w:val="4"/>
        <w:rPr>
          <w:rFonts w:hint="eastAsia" w:ascii="宋体" w:hAnsi="宋体" w:eastAsia="宋体" w:cs="宋体"/>
          <w:b/>
          <w:sz w:val="30"/>
        </w:rPr>
      </w:pPr>
      <w:bookmarkStart w:id="7" w:name="_GoBack"/>
      <w:bookmarkEnd w:id="7"/>
    </w:p>
    <w:p w14:paraId="138AC50A">
      <w:pPr>
        <w:pStyle w:val="4"/>
        <w:spacing w:before="12"/>
        <w:rPr>
          <w:rFonts w:hint="eastAsia" w:ascii="宋体" w:hAnsi="宋体" w:eastAsia="宋体" w:cs="宋体"/>
          <w:b/>
          <w:sz w:val="23"/>
        </w:rPr>
      </w:pPr>
    </w:p>
    <w:p w14:paraId="04A38315">
      <w:pPr>
        <w:keepNext w:val="0"/>
        <w:keepLines w:val="0"/>
        <w:pageBreakBefore w:val="0"/>
        <w:widowControl w:val="0"/>
        <w:kinsoku/>
        <w:wordWrap/>
        <w:overflowPunct/>
        <w:topLinePunct w:val="0"/>
        <w:autoSpaceDE w:val="0"/>
        <w:autoSpaceDN w:val="0"/>
        <w:bidi w:val="0"/>
        <w:adjustRightInd/>
        <w:snapToGrid/>
        <w:spacing w:before="1" w:line="580" w:lineRule="exact"/>
        <w:ind w:left="1882" w:right="1543" w:firstLine="0"/>
        <w:jc w:val="center"/>
        <w:textAlignment w:val="auto"/>
        <w:rPr>
          <w:rFonts w:hint="eastAsia" w:ascii="宋体" w:hAnsi="宋体" w:eastAsia="宋体" w:cs="宋体"/>
          <w:b/>
          <w:sz w:val="30"/>
          <w:szCs w:val="30"/>
        </w:rPr>
      </w:pPr>
      <w:r>
        <w:rPr>
          <w:rFonts w:hint="eastAsia" w:ascii="宋体" w:hAnsi="宋体" w:eastAsia="宋体" w:cs="宋体"/>
          <w:b/>
          <w:sz w:val="30"/>
          <w:szCs w:val="30"/>
          <w:lang w:val="en-US" w:eastAsia="zh-CN"/>
        </w:rPr>
        <w:t>河南省土木建筑学会</w:t>
      </w:r>
      <w:r>
        <w:rPr>
          <w:rFonts w:hint="eastAsia" w:ascii="宋体" w:hAnsi="宋体" w:eastAsia="宋体" w:cs="宋体"/>
          <w:b/>
          <w:sz w:val="30"/>
          <w:szCs w:val="30"/>
        </w:rPr>
        <w:t>制</w:t>
      </w:r>
    </w:p>
    <w:p w14:paraId="264B3B58">
      <w:pPr>
        <w:keepNext w:val="0"/>
        <w:keepLines w:val="0"/>
        <w:pageBreakBefore w:val="0"/>
        <w:widowControl w:val="0"/>
        <w:kinsoku/>
        <w:wordWrap/>
        <w:overflowPunct/>
        <w:topLinePunct w:val="0"/>
        <w:autoSpaceDE w:val="0"/>
        <w:autoSpaceDN w:val="0"/>
        <w:bidi w:val="0"/>
        <w:adjustRightInd/>
        <w:snapToGrid/>
        <w:spacing w:line="580" w:lineRule="exact"/>
        <w:ind w:firstLine="3915" w:firstLineChars="1300"/>
        <w:textAlignment w:val="auto"/>
        <w:rPr>
          <w:rFonts w:hint="default" w:ascii="宋体" w:eastAsia="仿宋"/>
          <w:b/>
          <w:sz w:val="30"/>
          <w:szCs w:val="30"/>
          <w:lang w:val="en-US" w:eastAsia="zh-CN"/>
        </w:rPr>
      </w:pPr>
      <w:r>
        <w:rPr>
          <w:rFonts w:hint="eastAsia" w:ascii="宋体"/>
          <w:b/>
          <w:sz w:val="30"/>
          <w:szCs w:val="30"/>
          <w:lang w:val="en-US" w:eastAsia="zh-CN"/>
        </w:rPr>
        <w:t>2021年10月</w:t>
      </w:r>
    </w:p>
    <w:p w14:paraId="586A4688">
      <w:pPr>
        <w:pStyle w:val="4"/>
        <w:spacing w:before="1"/>
        <w:rPr>
          <w:rFonts w:ascii="宋体"/>
          <w:b/>
          <w:sz w:val="19"/>
        </w:rPr>
      </w:pPr>
    </w:p>
    <w:p w14:paraId="5ED1AEC6">
      <w:pPr>
        <w:spacing w:before="0" w:line="460" w:lineRule="exact"/>
        <w:ind w:left="0" w:leftChars="0" w:right="0" w:hanging="14" w:firstLineChars="0"/>
        <w:jc w:val="center"/>
        <w:rPr>
          <w:rFonts w:hint="eastAsia" w:ascii="宋体" w:eastAsia="宋体"/>
          <w:b/>
          <w:sz w:val="36"/>
        </w:rPr>
      </w:pPr>
    </w:p>
    <w:p w14:paraId="04E98462">
      <w:pPr>
        <w:spacing w:before="0" w:line="460" w:lineRule="exact"/>
        <w:ind w:left="0" w:leftChars="0" w:right="0" w:hanging="14" w:firstLineChars="0"/>
        <w:jc w:val="center"/>
        <w:rPr>
          <w:rFonts w:hint="eastAsia" w:ascii="宋体" w:eastAsia="宋体"/>
          <w:b/>
          <w:sz w:val="36"/>
        </w:rPr>
      </w:pPr>
    </w:p>
    <w:p w14:paraId="088FC406">
      <w:pPr>
        <w:spacing w:before="0" w:line="460" w:lineRule="exact"/>
        <w:ind w:left="0" w:leftChars="0" w:right="0" w:hanging="14" w:firstLineChars="0"/>
        <w:jc w:val="center"/>
        <w:rPr>
          <w:rFonts w:ascii="宋体"/>
          <w:b/>
          <w:sz w:val="36"/>
        </w:rPr>
      </w:pPr>
      <w:r>
        <w:rPr>
          <w:rFonts w:hint="eastAsia" w:ascii="宋体" w:eastAsia="宋体"/>
          <w:b/>
          <w:sz w:val="36"/>
        </w:rPr>
        <w:t>填 写 说 明</w:t>
      </w:r>
    </w:p>
    <w:p w14:paraId="334BFB20">
      <w:pPr>
        <w:pStyle w:val="4"/>
        <w:spacing w:before="1"/>
        <w:rPr>
          <w:rFonts w:ascii="宋体"/>
          <w:b/>
        </w:rPr>
      </w:pPr>
    </w:p>
    <w:p w14:paraId="7E0534F7">
      <w:pPr>
        <w:pStyle w:val="4"/>
        <w:keepNext w:val="0"/>
        <w:keepLines w:val="0"/>
        <w:pageBreakBefore w:val="0"/>
        <w:widowControl w:val="0"/>
        <w:kinsoku/>
        <w:wordWrap/>
        <w:overflowPunct/>
        <w:topLinePunct w:val="0"/>
        <w:autoSpaceDE w:val="0"/>
        <w:autoSpaceDN w:val="0"/>
        <w:bidi w:val="0"/>
        <w:adjustRightInd/>
        <w:snapToGrid/>
        <w:spacing w:line="365" w:lineRule="auto"/>
        <w:ind w:firstLine="640" w:firstLineChars="200"/>
        <w:textAlignment w:val="auto"/>
        <w:rPr>
          <w:rFonts w:hint="eastAsia" w:ascii="宋体" w:hAnsi="宋体" w:eastAsia="宋体" w:cs="宋体"/>
        </w:rPr>
      </w:pPr>
      <w:r>
        <w:rPr>
          <w:rFonts w:hint="eastAsia" w:ascii="宋体" w:hAnsi="宋体" w:eastAsia="宋体" w:cs="宋体"/>
        </w:rPr>
        <w:t>1．“申报单位”栏：应为工法的主要完成单位。</w:t>
      </w:r>
    </w:p>
    <w:p w14:paraId="4C96005C">
      <w:pPr>
        <w:pStyle w:val="4"/>
        <w:keepNext w:val="0"/>
        <w:keepLines w:val="0"/>
        <w:pageBreakBefore w:val="0"/>
        <w:widowControl w:val="0"/>
        <w:kinsoku/>
        <w:wordWrap/>
        <w:overflowPunct/>
        <w:topLinePunct w:val="0"/>
        <w:autoSpaceDE w:val="0"/>
        <w:autoSpaceDN w:val="0"/>
        <w:bidi w:val="0"/>
        <w:adjustRightInd/>
        <w:snapToGrid/>
        <w:spacing w:before="36" w:line="365" w:lineRule="auto"/>
        <w:ind w:right="118" w:firstLine="644" w:firstLineChars="200"/>
        <w:textAlignment w:val="auto"/>
        <w:rPr>
          <w:rFonts w:hint="eastAsia" w:ascii="宋体" w:hAnsi="宋体" w:eastAsia="宋体" w:cs="宋体"/>
        </w:rPr>
      </w:pPr>
      <w:r>
        <w:rPr>
          <w:rFonts w:hint="eastAsia" w:ascii="宋体" w:hAnsi="宋体" w:eastAsia="宋体" w:cs="宋体"/>
          <w:spacing w:val="1"/>
          <w:w w:val="100"/>
        </w:rPr>
        <w:t>2</w:t>
      </w:r>
      <w:r>
        <w:rPr>
          <w:rFonts w:hint="eastAsia" w:ascii="宋体" w:hAnsi="宋体" w:eastAsia="宋体" w:cs="宋体"/>
          <w:spacing w:val="-22"/>
          <w:w w:val="100"/>
        </w:rPr>
        <w:t>．</w:t>
      </w:r>
      <w:r>
        <w:rPr>
          <w:rFonts w:hint="eastAsia" w:ascii="宋体" w:hAnsi="宋体" w:eastAsia="宋体" w:cs="宋体"/>
          <w:spacing w:val="-1"/>
          <w:w w:val="100"/>
        </w:rPr>
        <w:t>“类</w:t>
      </w:r>
      <w:r>
        <w:rPr>
          <w:rFonts w:hint="eastAsia" w:ascii="宋体" w:hAnsi="宋体" w:eastAsia="宋体" w:cs="宋体"/>
          <w:spacing w:val="-3"/>
          <w:w w:val="100"/>
        </w:rPr>
        <w:t>别</w:t>
      </w:r>
      <w:r>
        <w:rPr>
          <w:rFonts w:hint="eastAsia" w:ascii="宋体" w:hAnsi="宋体" w:eastAsia="宋体" w:cs="宋体"/>
          <w:spacing w:val="-1"/>
          <w:w w:val="100"/>
        </w:rPr>
        <w:t>”栏</w:t>
      </w:r>
      <w:r>
        <w:rPr>
          <w:rFonts w:hint="eastAsia" w:ascii="宋体" w:hAnsi="宋体" w:eastAsia="宋体" w:cs="宋体"/>
          <w:spacing w:val="-20"/>
          <w:w w:val="100"/>
        </w:rPr>
        <w:t>：</w:t>
      </w:r>
      <w:r>
        <w:rPr>
          <w:rFonts w:hint="eastAsia" w:ascii="宋体" w:hAnsi="宋体" w:eastAsia="宋体" w:cs="宋体"/>
          <w:spacing w:val="-1"/>
          <w:w w:val="100"/>
        </w:rPr>
        <w:t>请</w:t>
      </w:r>
      <w:r>
        <w:rPr>
          <w:rFonts w:hint="eastAsia" w:ascii="宋体" w:hAnsi="宋体" w:eastAsia="宋体" w:cs="宋体"/>
          <w:spacing w:val="-3"/>
          <w:w w:val="100"/>
        </w:rPr>
        <w:t>在</w:t>
      </w:r>
      <w:r>
        <w:rPr>
          <w:rFonts w:hint="eastAsia" w:ascii="宋体" w:hAnsi="宋体" w:eastAsia="宋体" w:cs="宋体"/>
          <w:spacing w:val="-1"/>
          <w:w w:val="100"/>
        </w:rPr>
        <w:t>房屋</w:t>
      </w:r>
      <w:r>
        <w:rPr>
          <w:rFonts w:hint="eastAsia" w:ascii="宋体" w:hAnsi="宋体" w:eastAsia="宋体" w:cs="宋体"/>
          <w:spacing w:val="-3"/>
          <w:w w:val="100"/>
        </w:rPr>
        <w:t>建</w:t>
      </w:r>
      <w:r>
        <w:rPr>
          <w:rFonts w:hint="eastAsia" w:ascii="宋体" w:hAnsi="宋体" w:eastAsia="宋体" w:cs="宋体"/>
          <w:spacing w:val="-1"/>
          <w:w w:val="100"/>
        </w:rPr>
        <w:t>筑工</w:t>
      </w:r>
      <w:r>
        <w:rPr>
          <w:rFonts w:hint="eastAsia" w:ascii="宋体" w:hAnsi="宋体" w:eastAsia="宋体" w:cs="宋体"/>
          <w:spacing w:val="-3"/>
          <w:w w:val="100"/>
        </w:rPr>
        <w:t>程</w:t>
      </w:r>
      <w:r>
        <w:rPr>
          <w:rFonts w:hint="eastAsia" w:ascii="宋体" w:hAnsi="宋体" w:eastAsia="宋体" w:cs="宋体"/>
          <w:spacing w:val="-20"/>
          <w:w w:val="100"/>
        </w:rPr>
        <w:t>、</w:t>
      </w:r>
      <w:r>
        <w:rPr>
          <w:rFonts w:hint="eastAsia" w:ascii="宋体" w:hAnsi="宋体" w:eastAsia="宋体" w:cs="宋体"/>
          <w:spacing w:val="-1"/>
          <w:w w:val="100"/>
        </w:rPr>
        <w:t>土</w:t>
      </w:r>
      <w:r>
        <w:rPr>
          <w:rFonts w:hint="eastAsia" w:ascii="宋体" w:hAnsi="宋体" w:eastAsia="宋体" w:cs="宋体"/>
          <w:spacing w:val="-3"/>
          <w:w w:val="100"/>
        </w:rPr>
        <w:t>木</w:t>
      </w:r>
      <w:r>
        <w:rPr>
          <w:rFonts w:hint="eastAsia" w:ascii="宋体" w:hAnsi="宋体" w:eastAsia="宋体" w:cs="宋体"/>
          <w:spacing w:val="-1"/>
          <w:w w:val="100"/>
        </w:rPr>
        <w:t>工程</w:t>
      </w:r>
      <w:r>
        <w:rPr>
          <w:rFonts w:hint="eastAsia" w:ascii="宋体" w:hAnsi="宋体" w:eastAsia="宋体" w:cs="宋体"/>
          <w:spacing w:val="-20"/>
          <w:w w:val="100"/>
        </w:rPr>
        <w:t>、</w:t>
      </w:r>
      <w:r>
        <w:rPr>
          <w:rFonts w:hint="eastAsia" w:ascii="宋体" w:hAnsi="宋体" w:eastAsia="宋体" w:cs="宋体"/>
          <w:spacing w:val="-1"/>
          <w:w w:val="100"/>
        </w:rPr>
        <w:t>工</w:t>
      </w:r>
      <w:r>
        <w:rPr>
          <w:rFonts w:hint="eastAsia" w:ascii="宋体" w:hAnsi="宋体" w:eastAsia="宋体" w:cs="宋体"/>
          <w:spacing w:val="-3"/>
          <w:w w:val="100"/>
        </w:rPr>
        <w:t>业</w:t>
      </w:r>
      <w:r>
        <w:rPr>
          <w:rFonts w:hint="eastAsia" w:ascii="宋体" w:hAnsi="宋体" w:eastAsia="宋体" w:cs="宋体"/>
          <w:spacing w:val="-1"/>
          <w:w w:val="100"/>
        </w:rPr>
        <w:t>安装</w:t>
      </w:r>
      <w:r>
        <w:rPr>
          <w:rFonts w:hint="eastAsia" w:ascii="宋体" w:hAnsi="宋体" w:eastAsia="宋体" w:cs="宋体"/>
          <w:spacing w:val="-3"/>
          <w:w w:val="100"/>
        </w:rPr>
        <w:t>工</w:t>
      </w:r>
      <w:r>
        <w:rPr>
          <w:rFonts w:hint="eastAsia" w:ascii="宋体" w:hAnsi="宋体" w:eastAsia="宋体" w:cs="宋体"/>
          <w:spacing w:val="-1"/>
          <w:w w:val="100"/>
        </w:rPr>
        <w:t>程对</w:t>
      </w:r>
      <w:r>
        <w:rPr>
          <w:rFonts w:hint="eastAsia" w:ascii="宋体" w:hAnsi="宋体" w:eastAsia="宋体" w:cs="宋体"/>
          <w:spacing w:val="-3"/>
          <w:w w:val="100"/>
        </w:rPr>
        <w:t>应</w:t>
      </w:r>
      <w:r>
        <w:rPr>
          <w:rFonts w:hint="eastAsia" w:ascii="宋体" w:hAnsi="宋体" w:eastAsia="宋体" w:cs="宋体"/>
          <w:w w:val="100"/>
        </w:rPr>
        <w:t>项</w:t>
      </w:r>
      <w:r>
        <w:rPr>
          <w:rFonts w:hint="eastAsia" w:ascii="宋体" w:hAnsi="宋体" w:eastAsia="宋体" w:cs="宋体"/>
          <w:spacing w:val="-1"/>
          <w:w w:val="100"/>
        </w:rPr>
        <w:t>中</w:t>
      </w:r>
      <w:r>
        <w:rPr>
          <w:rFonts w:hint="eastAsia" w:ascii="宋体" w:hAnsi="宋体" w:eastAsia="宋体" w:cs="宋体"/>
          <w:spacing w:val="-3"/>
          <w:w w:val="100"/>
        </w:rPr>
        <w:t>划</w:t>
      </w:r>
      <w:r>
        <w:rPr>
          <w:rFonts w:hint="eastAsia" w:ascii="宋体" w:hAnsi="宋体" w:eastAsia="宋体" w:cs="宋体"/>
          <w:spacing w:val="-1"/>
          <w:w w:val="100"/>
        </w:rPr>
        <w:t>“√</w:t>
      </w:r>
      <w:r>
        <w:rPr>
          <w:rFonts w:hint="eastAsia" w:ascii="宋体" w:hAnsi="宋体" w:eastAsia="宋体" w:cs="宋体"/>
          <w:spacing w:val="-3"/>
          <w:w w:val="100"/>
        </w:rPr>
        <w:t>”</w:t>
      </w:r>
      <w:r>
        <w:rPr>
          <w:rFonts w:hint="eastAsia" w:ascii="宋体" w:hAnsi="宋体" w:eastAsia="宋体" w:cs="宋体"/>
          <w:w w:val="100"/>
        </w:rPr>
        <w:t>。</w:t>
      </w:r>
    </w:p>
    <w:p w14:paraId="3C0A37CB">
      <w:pPr>
        <w:pStyle w:val="4"/>
        <w:keepNext w:val="0"/>
        <w:keepLines w:val="0"/>
        <w:pageBreakBefore w:val="0"/>
        <w:widowControl w:val="0"/>
        <w:kinsoku/>
        <w:wordWrap/>
        <w:overflowPunct/>
        <w:topLinePunct w:val="0"/>
        <w:autoSpaceDE w:val="0"/>
        <w:autoSpaceDN w:val="0"/>
        <w:bidi w:val="0"/>
        <w:adjustRightInd/>
        <w:snapToGrid/>
        <w:spacing w:before="1" w:line="365" w:lineRule="auto"/>
        <w:ind w:right="183" w:firstLine="644" w:firstLineChars="200"/>
        <w:textAlignment w:val="auto"/>
        <w:rPr>
          <w:rFonts w:hint="eastAsia" w:ascii="宋体" w:hAnsi="宋体" w:eastAsia="宋体" w:cs="宋体"/>
        </w:rPr>
      </w:pPr>
      <w:r>
        <w:rPr>
          <w:rFonts w:hint="eastAsia" w:ascii="宋体" w:hAnsi="宋体" w:eastAsia="宋体" w:cs="宋体"/>
          <w:spacing w:val="1"/>
          <w:w w:val="100"/>
        </w:rPr>
        <w:t>3</w:t>
      </w:r>
      <w:r>
        <w:rPr>
          <w:rFonts w:hint="eastAsia" w:ascii="宋体" w:hAnsi="宋体" w:eastAsia="宋体" w:cs="宋体"/>
          <w:spacing w:val="-2"/>
          <w:w w:val="100"/>
        </w:rPr>
        <w:t>.</w:t>
      </w:r>
      <w:r>
        <w:rPr>
          <w:rFonts w:hint="eastAsia" w:ascii="宋体" w:hAnsi="宋体" w:eastAsia="宋体" w:cs="宋体"/>
          <w:spacing w:val="-1"/>
          <w:w w:val="100"/>
        </w:rPr>
        <w:t>“专</w:t>
      </w:r>
      <w:r>
        <w:rPr>
          <w:rFonts w:hint="eastAsia" w:ascii="宋体" w:hAnsi="宋体" w:eastAsia="宋体" w:cs="宋体"/>
          <w:spacing w:val="-3"/>
          <w:w w:val="100"/>
        </w:rPr>
        <w:t>业</w:t>
      </w:r>
      <w:r>
        <w:rPr>
          <w:rFonts w:hint="eastAsia" w:ascii="宋体" w:hAnsi="宋体" w:eastAsia="宋体" w:cs="宋体"/>
          <w:spacing w:val="-1"/>
          <w:w w:val="100"/>
        </w:rPr>
        <w:t>分</w:t>
      </w:r>
      <w:r>
        <w:rPr>
          <w:rFonts w:hint="eastAsia" w:ascii="宋体" w:hAnsi="宋体" w:eastAsia="宋体" w:cs="宋体"/>
          <w:spacing w:val="-3"/>
          <w:w w:val="100"/>
        </w:rPr>
        <w:t>类</w:t>
      </w:r>
      <w:r>
        <w:rPr>
          <w:rFonts w:hint="eastAsia" w:ascii="宋体" w:hAnsi="宋体" w:eastAsia="宋体" w:cs="宋体"/>
          <w:spacing w:val="-1"/>
          <w:w w:val="100"/>
        </w:rPr>
        <w:t>”栏</w:t>
      </w:r>
      <w:r>
        <w:rPr>
          <w:rFonts w:hint="eastAsia" w:ascii="宋体" w:hAnsi="宋体" w:eastAsia="宋体" w:cs="宋体"/>
          <w:spacing w:val="-3"/>
          <w:w w:val="100"/>
        </w:rPr>
        <w:t>：</w:t>
      </w:r>
      <w:r>
        <w:rPr>
          <w:rFonts w:hint="eastAsia" w:ascii="宋体" w:hAnsi="宋体" w:eastAsia="宋体" w:cs="宋体"/>
          <w:spacing w:val="-1"/>
          <w:w w:val="100"/>
        </w:rPr>
        <w:t>房屋</w:t>
      </w:r>
      <w:r>
        <w:rPr>
          <w:rFonts w:hint="eastAsia" w:ascii="宋体" w:hAnsi="宋体" w:eastAsia="宋体" w:cs="宋体"/>
          <w:spacing w:val="-3"/>
          <w:w w:val="100"/>
        </w:rPr>
        <w:t>建</w:t>
      </w:r>
      <w:r>
        <w:rPr>
          <w:rFonts w:hint="eastAsia" w:ascii="宋体" w:hAnsi="宋体" w:eastAsia="宋体" w:cs="宋体"/>
          <w:spacing w:val="-1"/>
          <w:w w:val="100"/>
        </w:rPr>
        <w:t>筑工</w:t>
      </w:r>
      <w:r>
        <w:rPr>
          <w:rFonts w:hint="eastAsia" w:ascii="宋体" w:hAnsi="宋体" w:eastAsia="宋体" w:cs="宋体"/>
          <w:spacing w:val="-3"/>
          <w:w w:val="100"/>
        </w:rPr>
        <w:t>程</w:t>
      </w:r>
      <w:r>
        <w:rPr>
          <w:rFonts w:hint="eastAsia" w:ascii="宋体" w:hAnsi="宋体" w:eastAsia="宋体" w:cs="宋体"/>
          <w:spacing w:val="-1"/>
          <w:w w:val="100"/>
        </w:rPr>
        <w:t>类别</w:t>
      </w:r>
      <w:r>
        <w:rPr>
          <w:rFonts w:hint="eastAsia" w:ascii="宋体" w:hAnsi="宋体" w:eastAsia="宋体" w:cs="宋体"/>
          <w:spacing w:val="-3"/>
          <w:w w:val="100"/>
        </w:rPr>
        <w:t>包</w:t>
      </w:r>
      <w:r>
        <w:rPr>
          <w:rFonts w:hint="eastAsia" w:ascii="宋体" w:hAnsi="宋体" w:eastAsia="宋体" w:cs="宋体"/>
          <w:spacing w:val="-1"/>
          <w:w w:val="100"/>
        </w:rPr>
        <w:t>括：</w:t>
      </w:r>
      <w:r>
        <w:rPr>
          <w:rFonts w:hint="eastAsia" w:ascii="宋体" w:hAnsi="宋体" w:eastAsia="宋体" w:cs="宋体"/>
          <w:spacing w:val="-3"/>
          <w:w w:val="100"/>
        </w:rPr>
        <w:t>（</w:t>
      </w:r>
      <w:r>
        <w:rPr>
          <w:rFonts w:hint="eastAsia" w:ascii="宋体" w:hAnsi="宋体" w:eastAsia="宋体" w:cs="宋体"/>
          <w:spacing w:val="1"/>
          <w:w w:val="100"/>
        </w:rPr>
        <w:t>1</w:t>
      </w:r>
      <w:r>
        <w:rPr>
          <w:rFonts w:hint="eastAsia" w:ascii="宋体" w:hAnsi="宋体" w:eastAsia="宋体" w:cs="宋体"/>
          <w:spacing w:val="-1"/>
          <w:w w:val="100"/>
        </w:rPr>
        <w:t>）</w:t>
      </w:r>
      <w:r>
        <w:rPr>
          <w:rFonts w:hint="eastAsia" w:ascii="宋体" w:hAnsi="宋体" w:eastAsia="宋体" w:cs="宋体"/>
          <w:spacing w:val="-3"/>
          <w:w w:val="100"/>
        </w:rPr>
        <w:t>地</w:t>
      </w:r>
      <w:r>
        <w:rPr>
          <w:rFonts w:hint="eastAsia" w:ascii="宋体" w:hAnsi="宋体" w:eastAsia="宋体" w:cs="宋体"/>
          <w:spacing w:val="-1"/>
          <w:w w:val="100"/>
        </w:rPr>
        <w:t>基与</w:t>
      </w:r>
      <w:r>
        <w:rPr>
          <w:rFonts w:hint="eastAsia" w:ascii="宋体" w:hAnsi="宋体" w:eastAsia="宋体" w:cs="宋体"/>
          <w:spacing w:val="-3"/>
          <w:w w:val="100"/>
        </w:rPr>
        <w:t>基</w:t>
      </w:r>
      <w:r>
        <w:rPr>
          <w:rFonts w:hint="eastAsia" w:ascii="宋体" w:hAnsi="宋体" w:eastAsia="宋体" w:cs="宋体"/>
          <w:spacing w:val="-1"/>
          <w:w w:val="100"/>
        </w:rPr>
        <w:t>础</w:t>
      </w:r>
      <w:r>
        <w:rPr>
          <w:rFonts w:hint="eastAsia" w:ascii="宋体" w:hAnsi="宋体" w:eastAsia="宋体" w:cs="宋体"/>
          <w:spacing w:val="-3"/>
          <w:w w:val="100"/>
        </w:rPr>
        <w:t>（</w:t>
      </w:r>
      <w:r>
        <w:rPr>
          <w:rFonts w:hint="eastAsia" w:ascii="宋体" w:hAnsi="宋体" w:eastAsia="宋体" w:cs="宋体"/>
          <w:spacing w:val="1"/>
          <w:w w:val="100"/>
        </w:rPr>
        <w:t>2</w:t>
      </w:r>
      <w:r>
        <w:rPr>
          <w:rFonts w:hint="eastAsia" w:ascii="宋体" w:hAnsi="宋体" w:eastAsia="宋体" w:cs="宋体"/>
          <w:w w:val="100"/>
        </w:rPr>
        <w:t>）</w:t>
      </w:r>
      <w:r>
        <w:rPr>
          <w:rFonts w:hint="eastAsia" w:ascii="宋体" w:hAnsi="宋体" w:eastAsia="宋体" w:cs="宋体"/>
          <w:spacing w:val="-1"/>
          <w:w w:val="100"/>
        </w:rPr>
        <w:t>主</w:t>
      </w:r>
      <w:r>
        <w:rPr>
          <w:rFonts w:hint="eastAsia" w:ascii="宋体" w:hAnsi="宋体" w:eastAsia="宋体" w:cs="宋体"/>
          <w:spacing w:val="-3"/>
          <w:w w:val="100"/>
        </w:rPr>
        <w:t>体</w:t>
      </w:r>
      <w:r>
        <w:rPr>
          <w:rFonts w:hint="eastAsia" w:ascii="宋体" w:hAnsi="宋体" w:eastAsia="宋体" w:cs="宋体"/>
          <w:spacing w:val="-1"/>
          <w:w w:val="100"/>
        </w:rPr>
        <w:t>结构</w:t>
      </w:r>
      <w:r>
        <w:rPr>
          <w:rFonts w:hint="eastAsia" w:ascii="宋体" w:hAnsi="宋体" w:eastAsia="宋体" w:cs="宋体"/>
          <w:spacing w:val="-3"/>
          <w:w w:val="100"/>
        </w:rPr>
        <w:t>（</w:t>
      </w:r>
      <w:r>
        <w:rPr>
          <w:rFonts w:hint="eastAsia" w:ascii="宋体" w:hAnsi="宋体" w:eastAsia="宋体" w:cs="宋体"/>
          <w:spacing w:val="1"/>
          <w:w w:val="100"/>
        </w:rPr>
        <w:t>3</w:t>
      </w:r>
      <w:r>
        <w:rPr>
          <w:rFonts w:hint="eastAsia" w:ascii="宋体" w:hAnsi="宋体" w:eastAsia="宋体" w:cs="宋体"/>
          <w:spacing w:val="-1"/>
          <w:w w:val="100"/>
        </w:rPr>
        <w:t>）</w:t>
      </w:r>
      <w:r>
        <w:rPr>
          <w:rFonts w:hint="eastAsia" w:ascii="宋体" w:hAnsi="宋体" w:eastAsia="宋体" w:cs="宋体"/>
          <w:spacing w:val="-3"/>
          <w:w w:val="100"/>
        </w:rPr>
        <w:t>建</w:t>
      </w:r>
      <w:r>
        <w:rPr>
          <w:rFonts w:hint="eastAsia" w:ascii="宋体" w:hAnsi="宋体" w:eastAsia="宋体" w:cs="宋体"/>
          <w:spacing w:val="-1"/>
          <w:w w:val="100"/>
        </w:rPr>
        <w:t>筑装</w:t>
      </w:r>
      <w:r>
        <w:rPr>
          <w:rFonts w:hint="eastAsia" w:ascii="宋体" w:hAnsi="宋体" w:eastAsia="宋体" w:cs="宋体"/>
          <w:spacing w:val="-3"/>
          <w:w w:val="100"/>
        </w:rPr>
        <w:t>饰</w:t>
      </w:r>
      <w:r>
        <w:rPr>
          <w:rFonts w:hint="eastAsia" w:ascii="宋体" w:hAnsi="宋体" w:eastAsia="宋体" w:cs="宋体"/>
          <w:spacing w:val="-1"/>
          <w:w w:val="100"/>
        </w:rPr>
        <w:t>装修</w:t>
      </w:r>
      <w:r>
        <w:rPr>
          <w:rFonts w:hint="eastAsia" w:ascii="宋体" w:hAnsi="宋体" w:eastAsia="宋体" w:cs="宋体"/>
          <w:spacing w:val="-3"/>
          <w:w w:val="100"/>
        </w:rPr>
        <w:t>（</w:t>
      </w:r>
      <w:r>
        <w:rPr>
          <w:rFonts w:hint="eastAsia" w:ascii="宋体" w:hAnsi="宋体" w:eastAsia="宋体" w:cs="宋体"/>
          <w:spacing w:val="-2"/>
          <w:w w:val="100"/>
        </w:rPr>
        <w:t>4</w:t>
      </w:r>
      <w:r>
        <w:rPr>
          <w:rFonts w:hint="eastAsia" w:ascii="宋体" w:hAnsi="宋体" w:eastAsia="宋体" w:cs="宋体"/>
          <w:spacing w:val="-1"/>
          <w:w w:val="100"/>
        </w:rPr>
        <w:t>）</w:t>
      </w:r>
      <w:r>
        <w:rPr>
          <w:rFonts w:hint="eastAsia" w:ascii="宋体" w:hAnsi="宋体" w:eastAsia="宋体" w:cs="宋体"/>
          <w:spacing w:val="-3"/>
          <w:w w:val="100"/>
        </w:rPr>
        <w:t>屋</w:t>
      </w:r>
      <w:r>
        <w:rPr>
          <w:rFonts w:hint="eastAsia" w:ascii="宋体" w:hAnsi="宋体" w:eastAsia="宋体" w:cs="宋体"/>
          <w:spacing w:val="-1"/>
          <w:w w:val="100"/>
        </w:rPr>
        <w:t>面工</w:t>
      </w:r>
      <w:r>
        <w:rPr>
          <w:rFonts w:hint="eastAsia" w:ascii="宋体" w:hAnsi="宋体" w:eastAsia="宋体" w:cs="宋体"/>
          <w:spacing w:val="-3"/>
          <w:w w:val="100"/>
        </w:rPr>
        <w:t>程</w:t>
      </w:r>
      <w:r>
        <w:rPr>
          <w:rFonts w:hint="eastAsia" w:ascii="宋体" w:hAnsi="宋体" w:eastAsia="宋体" w:cs="宋体"/>
          <w:spacing w:val="-1"/>
          <w:w w:val="100"/>
        </w:rPr>
        <w:t>（</w:t>
      </w:r>
      <w:r>
        <w:rPr>
          <w:rFonts w:hint="eastAsia" w:ascii="宋体" w:hAnsi="宋体" w:eastAsia="宋体" w:cs="宋体"/>
          <w:spacing w:val="1"/>
          <w:w w:val="100"/>
        </w:rPr>
        <w:t>5</w:t>
      </w:r>
      <w:r>
        <w:rPr>
          <w:rFonts w:hint="eastAsia" w:ascii="宋体" w:hAnsi="宋体" w:eastAsia="宋体" w:cs="宋体"/>
          <w:spacing w:val="-1"/>
          <w:w w:val="100"/>
        </w:rPr>
        <w:t>）</w:t>
      </w:r>
      <w:r>
        <w:rPr>
          <w:rFonts w:hint="eastAsia" w:ascii="宋体" w:hAnsi="宋体" w:eastAsia="宋体" w:cs="宋体"/>
          <w:spacing w:val="-3"/>
          <w:w w:val="100"/>
        </w:rPr>
        <w:t>机</w:t>
      </w:r>
      <w:r>
        <w:rPr>
          <w:rFonts w:hint="eastAsia" w:ascii="宋体" w:hAnsi="宋体" w:eastAsia="宋体" w:cs="宋体"/>
          <w:spacing w:val="-1"/>
          <w:w w:val="100"/>
        </w:rPr>
        <w:t>电安</w:t>
      </w:r>
      <w:r>
        <w:rPr>
          <w:rFonts w:hint="eastAsia" w:ascii="宋体" w:hAnsi="宋体" w:eastAsia="宋体" w:cs="宋体"/>
          <w:spacing w:val="-3"/>
          <w:w w:val="100"/>
        </w:rPr>
        <w:t>装</w:t>
      </w:r>
      <w:r>
        <w:rPr>
          <w:rFonts w:hint="eastAsia" w:ascii="宋体" w:hAnsi="宋体" w:eastAsia="宋体" w:cs="宋体"/>
          <w:spacing w:val="-1"/>
          <w:w w:val="100"/>
        </w:rPr>
        <w:t>（</w:t>
      </w:r>
      <w:r>
        <w:rPr>
          <w:rFonts w:hint="eastAsia" w:ascii="宋体" w:hAnsi="宋体" w:eastAsia="宋体" w:cs="宋体"/>
          <w:spacing w:val="-2"/>
          <w:w w:val="100"/>
        </w:rPr>
        <w:t>6</w:t>
      </w:r>
      <w:r>
        <w:rPr>
          <w:rFonts w:hint="eastAsia" w:ascii="宋体" w:hAnsi="宋体" w:eastAsia="宋体" w:cs="宋体"/>
          <w:spacing w:val="-1"/>
          <w:w w:val="100"/>
        </w:rPr>
        <w:t>）</w:t>
      </w:r>
      <w:r>
        <w:rPr>
          <w:rFonts w:hint="eastAsia" w:ascii="宋体" w:hAnsi="宋体" w:eastAsia="宋体" w:cs="宋体"/>
          <w:spacing w:val="-3"/>
          <w:w w:val="100"/>
        </w:rPr>
        <w:t>建</w:t>
      </w:r>
      <w:r>
        <w:rPr>
          <w:rFonts w:hint="eastAsia" w:ascii="宋体" w:hAnsi="宋体" w:eastAsia="宋体" w:cs="宋体"/>
          <w:spacing w:val="-1"/>
          <w:w w:val="100"/>
        </w:rPr>
        <w:t>筑节</w:t>
      </w:r>
      <w:r>
        <w:rPr>
          <w:rFonts w:hint="eastAsia" w:ascii="宋体" w:hAnsi="宋体" w:eastAsia="宋体" w:cs="宋体"/>
          <w:w w:val="100"/>
        </w:rPr>
        <w:t>能</w:t>
      </w:r>
    </w:p>
    <w:p w14:paraId="175FDEC6">
      <w:pPr>
        <w:pStyle w:val="4"/>
        <w:keepNext w:val="0"/>
        <w:keepLines w:val="0"/>
        <w:pageBreakBefore w:val="0"/>
        <w:widowControl w:val="0"/>
        <w:kinsoku/>
        <w:wordWrap/>
        <w:overflowPunct/>
        <w:topLinePunct w:val="0"/>
        <w:autoSpaceDE w:val="0"/>
        <w:autoSpaceDN w:val="0"/>
        <w:bidi w:val="0"/>
        <w:adjustRightInd/>
        <w:snapToGrid/>
        <w:spacing w:line="365" w:lineRule="auto"/>
        <w:ind w:left="100"/>
        <w:textAlignment w:val="auto"/>
        <w:rPr>
          <w:rFonts w:hint="eastAsia" w:ascii="宋体" w:hAnsi="宋体" w:eastAsia="宋体" w:cs="宋体"/>
        </w:rPr>
      </w:pPr>
      <w:r>
        <w:rPr>
          <w:rFonts w:hint="eastAsia" w:ascii="宋体" w:hAnsi="宋体" w:eastAsia="宋体" w:cs="宋体"/>
        </w:rPr>
        <w:t>（7）钢结构（8）其他。</w:t>
      </w:r>
    </w:p>
    <w:p w14:paraId="7E4C2ABE">
      <w:pPr>
        <w:pStyle w:val="4"/>
        <w:keepNext w:val="0"/>
        <w:keepLines w:val="0"/>
        <w:pageBreakBefore w:val="0"/>
        <w:widowControl w:val="0"/>
        <w:kinsoku/>
        <w:wordWrap/>
        <w:overflowPunct/>
        <w:topLinePunct w:val="0"/>
        <w:autoSpaceDE w:val="0"/>
        <w:autoSpaceDN w:val="0"/>
        <w:bidi w:val="0"/>
        <w:adjustRightInd/>
        <w:snapToGrid/>
        <w:spacing w:line="365" w:lineRule="auto"/>
        <w:ind w:left="100" w:right="116" w:firstLine="700"/>
        <w:textAlignment w:val="auto"/>
        <w:rPr>
          <w:rFonts w:hint="eastAsia" w:ascii="宋体" w:hAnsi="宋体" w:eastAsia="宋体" w:cs="宋体"/>
          <w:lang w:eastAsia="zh-CN"/>
        </w:rPr>
      </w:pPr>
      <w:r>
        <w:rPr>
          <w:rFonts w:hint="eastAsia" w:ascii="宋体" w:hAnsi="宋体" w:eastAsia="宋体" w:cs="宋体"/>
          <w:spacing w:val="-1"/>
          <w:w w:val="100"/>
        </w:rPr>
        <w:t>土</w:t>
      </w:r>
      <w:r>
        <w:rPr>
          <w:rFonts w:hint="eastAsia" w:ascii="宋体" w:hAnsi="宋体" w:eastAsia="宋体" w:cs="宋体"/>
          <w:spacing w:val="-3"/>
          <w:w w:val="100"/>
        </w:rPr>
        <w:t>木</w:t>
      </w:r>
      <w:r>
        <w:rPr>
          <w:rFonts w:hint="eastAsia" w:ascii="宋体" w:hAnsi="宋体" w:eastAsia="宋体" w:cs="宋体"/>
          <w:spacing w:val="-1"/>
          <w:w w:val="100"/>
        </w:rPr>
        <w:t>工程</w:t>
      </w:r>
      <w:r>
        <w:rPr>
          <w:rFonts w:hint="eastAsia" w:ascii="宋体" w:hAnsi="宋体" w:eastAsia="宋体" w:cs="宋体"/>
          <w:spacing w:val="-3"/>
          <w:w w:val="100"/>
        </w:rPr>
        <w:t>类</w:t>
      </w:r>
      <w:r>
        <w:rPr>
          <w:rFonts w:hint="eastAsia" w:ascii="宋体" w:hAnsi="宋体" w:eastAsia="宋体" w:cs="宋体"/>
          <w:spacing w:val="-1"/>
          <w:w w:val="100"/>
        </w:rPr>
        <w:t>别包</w:t>
      </w:r>
      <w:r>
        <w:rPr>
          <w:rFonts w:hint="eastAsia" w:ascii="宋体" w:hAnsi="宋体" w:eastAsia="宋体" w:cs="宋体"/>
          <w:spacing w:val="-3"/>
          <w:w w:val="100"/>
        </w:rPr>
        <w:t>括</w:t>
      </w:r>
      <w:r>
        <w:rPr>
          <w:rFonts w:hint="eastAsia" w:ascii="宋体" w:hAnsi="宋体" w:eastAsia="宋体" w:cs="宋体"/>
          <w:spacing w:val="-13"/>
          <w:w w:val="100"/>
        </w:rPr>
        <w:t>：</w:t>
      </w:r>
      <w:r>
        <w:rPr>
          <w:rFonts w:hint="eastAsia" w:ascii="宋体" w:hAnsi="宋体" w:eastAsia="宋体" w:cs="宋体"/>
          <w:spacing w:val="-1"/>
          <w:w w:val="100"/>
        </w:rPr>
        <w:t>（</w:t>
      </w:r>
      <w:r>
        <w:rPr>
          <w:rFonts w:hint="eastAsia" w:ascii="宋体" w:hAnsi="宋体" w:eastAsia="宋体" w:cs="宋体"/>
          <w:spacing w:val="-2"/>
          <w:w w:val="100"/>
        </w:rPr>
        <w:t>1</w:t>
      </w:r>
      <w:r>
        <w:rPr>
          <w:rFonts w:hint="eastAsia" w:ascii="宋体" w:hAnsi="宋体" w:eastAsia="宋体" w:cs="宋体"/>
          <w:spacing w:val="-10"/>
          <w:w w:val="100"/>
        </w:rPr>
        <w:t>）</w:t>
      </w:r>
      <w:r>
        <w:rPr>
          <w:rFonts w:hint="eastAsia" w:ascii="宋体" w:hAnsi="宋体" w:eastAsia="宋体" w:cs="宋体"/>
          <w:spacing w:val="-1"/>
          <w:w w:val="100"/>
        </w:rPr>
        <w:t>公</w:t>
      </w:r>
      <w:r>
        <w:rPr>
          <w:rFonts w:hint="eastAsia" w:ascii="宋体" w:hAnsi="宋体" w:eastAsia="宋体" w:cs="宋体"/>
          <w:spacing w:val="-10"/>
          <w:w w:val="100"/>
        </w:rPr>
        <w:t>路</w:t>
      </w:r>
      <w:r>
        <w:rPr>
          <w:rFonts w:hint="eastAsia" w:ascii="宋体" w:hAnsi="宋体" w:eastAsia="宋体" w:cs="宋体"/>
          <w:spacing w:val="-1"/>
          <w:w w:val="100"/>
        </w:rPr>
        <w:t>（</w:t>
      </w:r>
      <w:r>
        <w:rPr>
          <w:rFonts w:hint="eastAsia" w:ascii="宋体" w:hAnsi="宋体" w:eastAsia="宋体" w:cs="宋体"/>
          <w:spacing w:val="-2"/>
          <w:w w:val="100"/>
        </w:rPr>
        <w:t>2</w:t>
      </w:r>
      <w:r>
        <w:rPr>
          <w:rFonts w:hint="eastAsia" w:ascii="宋体" w:hAnsi="宋体" w:eastAsia="宋体" w:cs="宋体"/>
          <w:spacing w:val="-10"/>
          <w:w w:val="100"/>
        </w:rPr>
        <w:t>）</w:t>
      </w:r>
      <w:r>
        <w:rPr>
          <w:rFonts w:hint="eastAsia" w:ascii="宋体" w:hAnsi="宋体" w:eastAsia="宋体" w:cs="宋体"/>
          <w:spacing w:val="-1"/>
          <w:w w:val="100"/>
        </w:rPr>
        <w:t>铁</w:t>
      </w:r>
      <w:r>
        <w:rPr>
          <w:rFonts w:hint="eastAsia" w:ascii="宋体" w:hAnsi="宋体" w:eastAsia="宋体" w:cs="宋体"/>
          <w:spacing w:val="-13"/>
          <w:w w:val="100"/>
        </w:rPr>
        <w:t>路</w:t>
      </w:r>
      <w:r>
        <w:rPr>
          <w:rFonts w:hint="eastAsia" w:ascii="宋体" w:hAnsi="宋体" w:eastAsia="宋体" w:cs="宋体"/>
          <w:spacing w:val="-1"/>
          <w:w w:val="100"/>
        </w:rPr>
        <w:t>（</w:t>
      </w:r>
      <w:r>
        <w:rPr>
          <w:rFonts w:hint="eastAsia" w:ascii="宋体" w:hAnsi="宋体" w:eastAsia="宋体" w:cs="宋体"/>
          <w:spacing w:val="-2"/>
          <w:w w:val="100"/>
        </w:rPr>
        <w:t>3</w:t>
      </w:r>
      <w:r>
        <w:rPr>
          <w:rFonts w:hint="eastAsia" w:ascii="宋体" w:hAnsi="宋体" w:eastAsia="宋体" w:cs="宋体"/>
          <w:spacing w:val="-10"/>
          <w:w w:val="100"/>
        </w:rPr>
        <w:t>）</w:t>
      </w:r>
      <w:r>
        <w:rPr>
          <w:rFonts w:hint="eastAsia" w:ascii="宋体" w:hAnsi="宋体" w:eastAsia="宋体" w:cs="宋体"/>
          <w:spacing w:val="-1"/>
          <w:w w:val="100"/>
        </w:rPr>
        <w:t>港</w:t>
      </w:r>
      <w:r>
        <w:rPr>
          <w:rFonts w:hint="eastAsia" w:ascii="宋体" w:hAnsi="宋体" w:eastAsia="宋体" w:cs="宋体"/>
          <w:spacing w:val="-3"/>
          <w:w w:val="100"/>
        </w:rPr>
        <w:t>口</w:t>
      </w:r>
      <w:r>
        <w:rPr>
          <w:rFonts w:hint="eastAsia" w:ascii="宋体" w:hAnsi="宋体" w:eastAsia="宋体" w:cs="宋体"/>
          <w:spacing w:val="-1"/>
          <w:w w:val="100"/>
        </w:rPr>
        <w:t>与航</w:t>
      </w:r>
      <w:r>
        <w:rPr>
          <w:rFonts w:hint="eastAsia" w:ascii="宋体" w:hAnsi="宋体" w:eastAsia="宋体" w:cs="宋体"/>
          <w:spacing w:val="-10"/>
          <w:w w:val="100"/>
        </w:rPr>
        <w:t>道</w:t>
      </w:r>
      <w:r>
        <w:rPr>
          <w:rFonts w:hint="eastAsia" w:ascii="宋体" w:hAnsi="宋体" w:eastAsia="宋体" w:cs="宋体"/>
          <w:spacing w:val="-1"/>
          <w:w w:val="100"/>
        </w:rPr>
        <w:t>（</w:t>
      </w:r>
      <w:r>
        <w:rPr>
          <w:rFonts w:hint="eastAsia" w:ascii="宋体" w:hAnsi="宋体" w:eastAsia="宋体" w:cs="宋体"/>
          <w:spacing w:val="-2"/>
          <w:w w:val="100"/>
        </w:rPr>
        <w:t>4</w:t>
      </w:r>
      <w:r>
        <w:rPr>
          <w:rFonts w:hint="eastAsia" w:ascii="宋体" w:hAnsi="宋体" w:eastAsia="宋体" w:cs="宋体"/>
          <w:spacing w:val="-10"/>
          <w:w w:val="100"/>
        </w:rPr>
        <w:t>）</w:t>
      </w:r>
      <w:r>
        <w:rPr>
          <w:rFonts w:hint="eastAsia" w:ascii="宋体" w:hAnsi="宋体" w:eastAsia="宋体" w:cs="宋体"/>
          <w:spacing w:val="-1"/>
          <w:w w:val="100"/>
        </w:rPr>
        <w:t>水</w:t>
      </w:r>
      <w:r>
        <w:rPr>
          <w:rFonts w:hint="eastAsia" w:ascii="宋体" w:hAnsi="宋体" w:eastAsia="宋体" w:cs="宋体"/>
          <w:w w:val="100"/>
        </w:rPr>
        <w:t>利</w:t>
      </w:r>
      <w:r>
        <w:rPr>
          <w:rFonts w:hint="eastAsia" w:ascii="宋体" w:hAnsi="宋体" w:eastAsia="宋体" w:cs="宋体"/>
          <w:spacing w:val="-1"/>
          <w:w w:val="100"/>
        </w:rPr>
        <w:t>水</w:t>
      </w:r>
      <w:r>
        <w:rPr>
          <w:rFonts w:hint="eastAsia" w:ascii="宋体" w:hAnsi="宋体" w:eastAsia="宋体" w:cs="宋体"/>
          <w:spacing w:val="-3"/>
          <w:w w:val="100"/>
        </w:rPr>
        <w:t>电</w:t>
      </w:r>
      <w:r>
        <w:rPr>
          <w:rFonts w:hint="eastAsia" w:ascii="宋体" w:hAnsi="宋体" w:eastAsia="宋体" w:cs="宋体"/>
          <w:spacing w:val="-1"/>
          <w:w w:val="100"/>
        </w:rPr>
        <w:t>（</w:t>
      </w:r>
      <w:r>
        <w:rPr>
          <w:rFonts w:hint="eastAsia" w:ascii="宋体" w:hAnsi="宋体" w:eastAsia="宋体" w:cs="宋体"/>
          <w:spacing w:val="-2"/>
          <w:w w:val="100"/>
        </w:rPr>
        <w:t>5</w:t>
      </w:r>
      <w:r>
        <w:rPr>
          <w:rFonts w:hint="eastAsia" w:ascii="宋体" w:hAnsi="宋体" w:eastAsia="宋体" w:cs="宋体"/>
          <w:spacing w:val="-1"/>
          <w:w w:val="100"/>
        </w:rPr>
        <w:t>）</w:t>
      </w:r>
      <w:r>
        <w:rPr>
          <w:rFonts w:hint="eastAsia" w:ascii="宋体" w:hAnsi="宋体" w:eastAsia="宋体" w:cs="宋体"/>
          <w:spacing w:val="-3"/>
          <w:w w:val="100"/>
        </w:rPr>
        <w:t>电</w:t>
      </w:r>
      <w:r>
        <w:rPr>
          <w:rFonts w:hint="eastAsia" w:ascii="宋体" w:hAnsi="宋体" w:eastAsia="宋体" w:cs="宋体"/>
          <w:spacing w:val="-1"/>
          <w:w w:val="100"/>
        </w:rPr>
        <w:t>力（</w:t>
      </w:r>
      <w:r>
        <w:rPr>
          <w:rFonts w:hint="eastAsia" w:ascii="宋体" w:hAnsi="宋体" w:eastAsia="宋体" w:cs="宋体"/>
          <w:spacing w:val="-2"/>
          <w:w w:val="100"/>
        </w:rPr>
        <w:t>6</w:t>
      </w:r>
      <w:r>
        <w:rPr>
          <w:rFonts w:hint="eastAsia" w:ascii="宋体" w:hAnsi="宋体" w:eastAsia="宋体" w:cs="宋体"/>
          <w:spacing w:val="-1"/>
          <w:w w:val="100"/>
        </w:rPr>
        <w:t>）</w:t>
      </w:r>
      <w:r>
        <w:rPr>
          <w:rFonts w:hint="eastAsia" w:ascii="宋体" w:hAnsi="宋体" w:eastAsia="宋体" w:cs="宋体"/>
          <w:spacing w:val="-3"/>
          <w:w w:val="100"/>
        </w:rPr>
        <w:t>矿</w:t>
      </w:r>
      <w:r>
        <w:rPr>
          <w:rFonts w:hint="eastAsia" w:ascii="宋体" w:hAnsi="宋体" w:eastAsia="宋体" w:cs="宋体"/>
          <w:spacing w:val="-1"/>
          <w:w w:val="100"/>
        </w:rPr>
        <w:t>山（</w:t>
      </w:r>
      <w:r>
        <w:rPr>
          <w:rFonts w:hint="eastAsia" w:ascii="宋体" w:hAnsi="宋体" w:eastAsia="宋体" w:cs="宋体"/>
          <w:spacing w:val="-2"/>
          <w:w w:val="100"/>
        </w:rPr>
        <w:t>7</w:t>
      </w:r>
      <w:r>
        <w:rPr>
          <w:rFonts w:hint="eastAsia" w:ascii="宋体" w:hAnsi="宋体" w:eastAsia="宋体" w:cs="宋体"/>
          <w:spacing w:val="-1"/>
          <w:w w:val="100"/>
        </w:rPr>
        <w:t>）</w:t>
      </w:r>
      <w:r>
        <w:rPr>
          <w:rFonts w:hint="eastAsia" w:ascii="宋体" w:hAnsi="宋体" w:eastAsia="宋体" w:cs="宋体"/>
          <w:spacing w:val="-3"/>
          <w:w w:val="100"/>
        </w:rPr>
        <w:t>市</w:t>
      </w:r>
      <w:r>
        <w:rPr>
          <w:rFonts w:hint="eastAsia" w:ascii="宋体" w:hAnsi="宋体" w:eastAsia="宋体" w:cs="宋体"/>
          <w:spacing w:val="-1"/>
          <w:w w:val="100"/>
        </w:rPr>
        <w:t>政基</w:t>
      </w:r>
      <w:r>
        <w:rPr>
          <w:rFonts w:hint="eastAsia" w:ascii="宋体" w:hAnsi="宋体" w:eastAsia="宋体" w:cs="宋体"/>
          <w:spacing w:val="-3"/>
          <w:w w:val="100"/>
        </w:rPr>
        <w:t>础</w:t>
      </w:r>
      <w:r>
        <w:rPr>
          <w:rFonts w:hint="eastAsia" w:ascii="宋体" w:hAnsi="宋体" w:eastAsia="宋体" w:cs="宋体"/>
          <w:spacing w:val="-1"/>
          <w:w w:val="100"/>
        </w:rPr>
        <w:t>设施（</w:t>
      </w:r>
      <w:r>
        <w:rPr>
          <w:rFonts w:hint="eastAsia" w:ascii="宋体" w:hAnsi="宋体" w:eastAsia="宋体" w:cs="宋体"/>
          <w:spacing w:val="-2"/>
          <w:w w:val="100"/>
        </w:rPr>
        <w:t>8</w:t>
      </w:r>
      <w:r>
        <w:rPr>
          <w:rFonts w:hint="eastAsia" w:ascii="宋体" w:hAnsi="宋体" w:eastAsia="宋体" w:cs="宋体"/>
          <w:spacing w:val="-1"/>
          <w:w w:val="100"/>
        </w:rPr>
        <w:t>）</w:t>
      </w:r>
      <w:r>
        <w:rPr>
          <w:rFonts w:hint="eastAsia" w:ascii="宋体" w:hAnsi="宋体" w:eastAsia="宋体" w:cs="宋体"/>
          <w:spacing w:val="-3"/>
          <w:w w:val="100"/>
        </w:rPr>
        <w:t>其</w:t>
      </w:r>
      <w:r>
        <w:rPr>
          <w:rFonts w:hint="eastAsia" w:ascii="宋体" w:hAnsi="宋体" w:eastAsia="宋体" w:cs="宋体"/>
          <w:w w:val="100"/>
        </w:rPr>
        <w:t>他</w:t>
      </w:r>
      <w:r>
        <w:rPr>
          <w:rFonts w:hint="eastAsia" w:ascii="宋体" w:hAnsi="宋体" w:eastAsia="宋体" w:cs="宋体"/>
          <w:w w:val="100"/>
          <w:lang w:eastAsia="zh-CN"/>
        </w:rPr>
        <w:t>。</w:t>
      </w:r>
    </w:p>
    <w:p w14:paraId="315F6B5F">
      <w:pPr>
        <w:pStyle w:val="4"/>
        <w:keepNext w:val="0"/>
        <w:keepLines w:val="0"/>
        <w:pageBreakBefore w:val="0"/>
        <w:widowControl w:val="0"/>
        <w:kinsoku/>
        <w:wordWrap/>
        <w:overflowPunct/>
        <w:topLinePunct w:val="0"/>
        <w:autoSpaceDE w:val="0"/>
        <w:autoSpaceDN w:val="0"/>
        <w:bidi w:val="0"/>
        <w:adjustRightInd/>
        <w:snapToGrid/>
        <w:spacing w:before="32" w:line="365" w:lineRule="auto"/>
        <w:ind w:left="100" w:right="183" w:firstLine="700"/>
        <w:textAlignment w:val="auto"/>
        <w:rPr>
          <w:rFonts w:hint="eastAsia" w:ascii="宋体" w:hAnsi="宋体" w:eastAsia="宋体" w:cs="宋体"/>
          <w:lang w:eastAsia="zh-CN"/>
        </w:rPr>
      </w:pPr>
      <w:r>
        <w:rPr>
          <w:rFonts w:hint="eastAsia" w:ascii="宋体" w:hAnsi="宋体" w:eastAsia="宋体" w:cs="宋体"/>
          <w:spacing w:val="-1"/>
          <w:w w:val="100"/>
        </w:rPr>
        <w:t>工</w:t>
      </w:r>
      <w:r>
        <w:rPr>
          <w:rFonts w:hint="eastAsia" w:ascii="宋体" w:hAnsi="宋体" w:eastAsia="宋体" w:cs="宋体"/>
          <w:spacing w:val="-3"/>
          <w:w w:val="100"/>
        </w:rPr>
        <w:t>业</w:t>
      </w:r>
      <w:r>
        <w:rPr>
          <w:rFonts w:hint="eastAsia" w:ascii="宋体" w:hAnsi="宋体" w:eastAsia="宋体" w:cs="宋体"/>
          <w:spacing w:val="-1"/>
          <w:w w:val="100"/>
        </w:rPr>
        <w:t>安装</w:t>
      </w:r>
      <w:r>
        <w:rPr>
          <w:rFonts w:hint="eastAsia" w:ascii="宋体" w:hAnsi="宋体" w:eastAsia="宋体" w:cs="宋体"/>
          <w:spacing w:val="-3"/>
          <w:w w:val="100"/>
        </w:rPr>
        <w:t>工</w:t>
      </w:r>
      <w:r>
        <w:rPr>
          <w:rFonts w:hint="eastAsia" w:ascii="宋体" w:hAnsi="宋体" w:eastAsia="宋体" w:cs="宋体"/>
          <w:spacing w:val="-1"/>
          <w:w w:val="100"/>
        </w:rPr>
        <w:t>程类</w:t>
      </w:r>
      <w:r>
        <w:rPr>
          <w:rFonts w:hint="eastAsia" w:ascii="宋体" w:hAnsi="宋体" w:eastAsia="宋体" w:cs="宋体"/>
          <w:spacing w:val="-3"/>
          <w:w w:val="100"/>
        </w:rPr>
        <w:t>别</w:t>
      </w:r>
      <w:r>
        <w:rPr>
          <w:rFonts w:hint="eastAsia" w:ascii="宋体" w:hAnsi="宋体" w:eastAsia="宋体" w:cs="宋体"/>
          <w:spacing w:val="-1"/>
          <w:w w:val="100"/>
        </w:rPr>
        <w:t>包括</w:t>
      </w:r>
      <w:r>
        <w:rPr>
          <w:rFonts w:hint="eastAsia" w:ascii="宋体" w:hAnsi="宋体" w:eastAsia="宋体" w:cs="宋体"/>
          <w:spacing w:val="-3"/>
          <w:w w:val="100"/>
        </w:rPr>
        <w:t>：</w:t>
      </w:r>
      <w:r>
        <w:rPr>
          <w:rFonts w:hint="eastAsia" w:ascii="宋体" w:hAnsi="宋体" w:eastAsia="宋体" w:cs="宋体"/>
          <w:spacing w:val="-1"/>
          <w:w w:val="100"/>
        </w:rPr>
        <w:t>（</w:t>
      </w:r>
      <w:r>
        <w:rPr>
          <w:rFonts w:hint="eastAsia" w:ascii="宋体" w:hAnsi="宋体" w:eastAsia="宋体" w:cs="宋体"/>
          <w:spacing w:val="-2"/>
          <w:w w:val="100"/>
        </w:rPr>
        <w:t>1</w:t>
      </w:r>
      <w:r>
        <w:rPr>
          <w:rFonts w:hint="eastAsia" w:ascii="宋体" w:hAnsi="宋体" w:eastAsia="宋体" w:cs="宋体"/>
          <w:spacing w:val="-1"/>
          <w:w w:val="100"/>
        </w:rPr>
        <w:t>）</w:t>
      </w:r>
      <w:r>
        <w:rPr>
          <w:rFonts w:hint="eastAsia" w:ascii="宋体" w:hAnsi="宋体" w:eastAsia="宋体" w:cs="宋体"/>
          <w:spacing w:val="-3"/>
          <w:w w:val="100"/>
        </w:rPr>
        <w:t>工</w:t>
      </w:r>
      <w:r>
        <w:rPr>
          <w:rFonts w:hint="eastAsia" w:ascii="宋体" w:hAnsi="宋体" w:eastAsia="宋体" w:cs="宋体"/>
          <w:spacing w:val="-1"/>
          <w:w w:val="100"/>
        </w:rPr>
        <w:t>业设</w:t>
      </w:r>
      <w:r>
        <w:rPr>
          <w:rFonts w:hint="eastAsia" w:ascii="宋体" w:hAnsi="宋体" w:eastAsia="宋体" w:cs="宋体"/>
          <w:spacing w:val="-3"/>
          <w:w w:val="100"/>
        </w:rPr>
        <w:t>备</w:t>
      </w:r>
      <w:r>
        <w:rPr>
          <w:rFonts w:hint="eastAsia" w:ascii="宋体" w:hAnsi="宋体" w:eastAsia="宋体" w:cs="宋体"/>
          <w:spacing w:val="-1"/>
          <w:w w:val="100"/>
        </w:rPr>
        <w:t>（</w:t>
      </w:r>
      <w:r>
        <w:rPr>
          <w:rFonts w:hint="eastAsia" w:ascii="宋体" w:hAnsi="宋体" w:eastAsia="宋体" w:cs="宋体"/>
          <w:spacing w:val="-2"/>
          <w:w w:val="100"/>
        </w:rPr>
        <w:t>2</w:t>
      </w:r>
      <w:r>
        <w:rPr>
          <w:rFonts w:hint="eastAsia" w:ascii="宋体" w:hAnsi="宋体" w:eastAsia="宋体" w:cs="宋体"/>
          <w:spacing w:val="-1"/>
          <w:w w:val="100"/>
        </w:rPr>
        <w:t>）</w:t>
      </w:r>
      <w:r>
        <w:rPr>
          <w:rFonts w:hint="eastAsia" w:ascii="宋体" w:hAnsi="宋体" w:eastAsia="宋体" w:cs="宋体"/>
          <w:spacing w:val="-3"/>
          <w:w w:val="100"/>
        </w:rPr>
        <w:t>工</w:t>
      </w:r>
      <w:r>
        <w:rPr>
          <w:rFonts w:hint="eastAsia" w:ascii="宋体" w:hAnsi="宋体" w:eastAsia="宋体" w:cs="宋体"/>
          <w:spacing w:val="-1"/>
          <w:w w:val="100"/>
        </w:rPr>
        <w:t>业管</w:t>
      </w:r>
      <w:r>
        <w:rPr>
          <w:rFonts w:hint="eastAsia" w:ascii="宋体" w:hAnsi="宋体" w:eastAsia="宋体" w:cs="宋体"/>
          <w:spacing w:val="-3"/>
          <w:w w:val="100"/>
        </w:rPr>
        <w:t>道</w:t>
      </w:r>
      <w:r>
        <w:rPr>
          <w:rFonts w:hint="eastAsia" w:ascii="宋体" w:hAnsi="宋体" w:eastAsia="宋体" w:cs="宋体"/>
          <w:spacing w:val="-1"/>
          <w:w w:val="100"/>
        </w:rPr>
        <w:t>（</w:t>
      </w:r>
      <w:r>
        <w:rPr>
          <w:rFonts w:hint="eastAsia" w:ascii="宋体" w:hAnsi="宋体" w:eastAsia="宋体" w:cs="宋体"/>
          <w:spacing w:val="1"/>
          <w:w w:val="100"/>
        </w:rPr>
        <w:t>3</w:t>
      </w:r>
      <w:r>
        <w:rPr>
          <w:rFonts w:hint="eastAsia" w:ascii="宋体" w:hAnsi="宋体" w:eastAsia="宋体" w:cs="宋体"/>
          <w:spacing w:val="-1"/>
          <w:w w:val="100"/>
        </w:rPr>
        <w:t>）</w:t>
      </w:r>
      <w:r>
        <w:rPr>
          <w:rFonts w:hint="eastAsia" w:ascii="宋体" w:hAnsi="宋体" w:eastAsia="宋体" w:cs="宋体"/>
          <w:spacing w:val="-3"/>
          <w:w w:val="100"/>
        </w:rPr>
        <w:t>电</w:t>
      </w:r>
      <w:r>
        <w:rPr>
          <w:rFonts w:hint="eastAsia" w:ascii="宋体" w:hAnsi="宋体" w:eastAsia="宋体" w:cs="宋体"/>
          <w:spacing w:val="-1"/>
          <w:w w:val="100"/>
        </w:rPr>
        <w:t>气</w:t>
      </w:r>
      <w:r>
        <w:rPr>
          <w:rFonts w:hint="eastAsia" w:ascii="宋体" w:hAnsi="宋体" w:eastAsia="宋体" w:cs="宋体"/>
          <w:w w:val="100"/>
        </w:rPr>
        <w:t>装</w:t>
      </w:r>
      <w:r>
        <w:rPr>
          <w:rFonts w:hint="eastAsia" w:ascii="宋体" w:hAnsi="宋体" w:eastAsia="宋体" w:cs="宋体"/>
          <w:spacing w:val="-1"/>
          <w:w w:val="100"/>
        </w:rPr>
        <w:t>置</w:t>
      </w:r>
      <w:r>
        <w:rPr>
          <w:rFonts w:hint="eastAsia" w:ascii="宋体" w:hAnsi="宋体" w:eastAsia="宋体" w:cs="宋体"/>
          <w:spacing w:val="-3"/>
          <w:w w:val="100"/>
        </w:rPr>
        <w:t>与</w:t>
      </w:r>
      <w:r>
        <w:rPr>
          <w:rFonts w:hint="eastAsia" w:ascii="宋体" w:hAnsi="宋体" w:eastAsia="宋体" w:cs="宋体"/>
          <w:spacing w:val="-1"/>
          <w:w w:val="100"/>
        </w:rPr>
        <w:t>自动</w:t>
      </w:r>
      <w:r>
        <w:rPr>
          <w:rFonts w:hint="eastAsia" w:ascii="宋体" w:hAnsi="宋体" w:eastAsia="宋体" w:cs="宋体"/>
          <w:w w:val="100"/>
        </w:rPr>
        <w:t>化</w:t>
      </w:r>
      <w:r>
        <w:rPr>
          <w:rFonts w:hint="eastAsia" w:ascii="宋体" w:hAnsi="宋体" w:eastAsia="宋体" w:cs="宋体"/>
          <w:spacing w:val="-1"/>
        </w:rPr>
        <w:t xml:space="preserve"> </w:t>
      </w:r>
      <w:r>
        <w:rPr>
          <w:rFonts w:hint="eastAsia" w:ascii="宋体" w:hAnsi="宋体" w:eastAsia="宋体" w:cs="宋体"/>
          <w:spacing w:val="-3"/>
          <w:w w:val="100"/>
        </w:rPr>
        <w:t>（</w:t>
      </w:r>
      <w:r>
        <w:rPr>
          <w:rFonts w:hint="eastAsia" w:ascii="宋体" w:hAnsi="宋体" w:eastAsia="宋体" w:cs="宋体"/>
          <w:spacing w:val="1"/>
          <w:w w:val="100"/>
        </w:rPr>
        <w:t>4</w:t>
      </w:r>
      <w:r>
        <w:rPr>
          <w:rFonts w:hint="eastAsia" w:ascii="宋体" w:hAnsi="宋体" w:eastAsia="宋体" w:cs="宋体"/>
          <w:spacing w:val="-1"/>
          <w:w w:val="100"/>
        </w:rPr>
        <w:t>）</w:t>
      </w:r>
      <w:r>
        <w:rPr>
          <w:rFonts w:hint="eastAsia" w:ascii="宋体" w:hAnsi="宋体" w:eastAsia="宋体" w:cs="宋体"/>
          <w:spacing w:val="-3"/>
          <w:w w:val="100"/>
        </w:rPr>
        <w:t>其</w:t>
      </w:r>
      <w:r>
        <w:rPr>
          <w:rFonts w:hint="eastAsia" w:ascii="宋体" w:hAnsi="宋体" w:eastAsia="宋体" w:cs="宋体"/>
          <w:w w:val="100"/>
        </w:rPr>
        <w:t>他</w:t>
      </w:r>
      <w:r>
        <w:rPr>
          <w:rFonts w:hint="eastAsia" w:ascii="宋体" w:hAnsi="宋体" w:eastAsia="宋体" w:cs="宋体"/>
          <w:w w:val="100"/>
          <w:lang w:eastAsia="zh-CN"/>
        </w:rPr>
        <w:t>。</w:t>
      </w:r>
    </w:p>
    <w:p w14:paraId="61F90BFC">
      <w:pPr>
        <w:pStyle w:val="4"/>
        <w:keepNext w:val="0"/>
        <w:keepLines w:val="0"/>
        <w:pageBreakBefore w:val="0"/>
        <w:widowControl w:val="0"/>
        <w:kinsoku/>
        <w:wordWrap/>
        <w:overflowPunct/>
        <w:topLinePunct w:val="0"/>
        <w:autoSpaceDE w:val="0"/>
        <w:autoSpaceDN w:val="0"/>
        <w:bidi w:val="0"/>
        <w:adjustRightInd/>
        <w:snapToGrid/>
        <w:spacing w:line="365" w:lineRule="auto"/>
        <w:ind w:left="800"/>
        <w:textAlignment w:val="auto"/>
        <w:rPr>
          <w:rFonts w:hint="eastAsia" w:ascii="宋体" w:hAnsi="宋体" w:eastAsia="宋体" w:cs="宋体"/>
          <w:lang w:eastAsia="zh-CN"/>
        </w:rPr>
      </w:pPr>
      <w:r>
        <w:rPr>
          <w:rFonts w:hint="eastAsia" w:ascii="宋体" w:hAnsi="宋体" w:eastAsia="宋体" w:cs="宋体"/>
        </w:rPr>
        <w:t>如没有对应专业，请填写“其他”并注明自己认可的专业分类</w:t>
      </w:r>
      <w:r>
        <w:rPr>
          <w:rFonts w:hint="eastAsia" w:ascii="宋体" w:hAnsi="宋体" w:eastAsia="宋体" w:cs="宋体"/>
          <w:lang w:eastAsia="zh-CN"/>
        </w:rPr>
        <w:t>。</w:t>
      </w:r>
    </w:p>
    <w:p w14:paraId="7458A78F">
      <w:pPr>
        <w:pStyle w:val="4"/>
        <w:keepNext w:val="0"/>
        <w:keepLines w:val="0"/>
        <w:pageBreakBefore w:val="0"/>
        <w:widowControl w:val="0"/>
        <w:kinsoku/>
        <w:wordWrap/>
        <w:overflowPunct/>
        <w:topLinePunct w:val="0"/>
        <w:autoSpaceDE w:val="0"/>
        <w:autoSpaceDN w:val="0"/>
        <w:bidi w:val="0"/>
        <w:adjustRightInd/>
        <w:snapToGrid/>
        <w:spacing w:before="34" w:line="365" w:lineRule="auto"/>
        <w:ind w:right="118" w:firstLine="644" w:firstLineChars="200"/>
        <w:textAlignment w:val="auto"/>
        <w:rPr>
          <w:rFonts w:hint="eastAsia" w:ascii="宋体" w:hAnsi="宋体" w:eastAsia="宋体" w:cs="宋体"/>
          <w:lang w:eastAsia="zh-CN"/>
        </w:rPr>
      </w:pPr>
      <w:r>
        <w:rPr>
          <w:rFonts w:hint="eastAsia" w:ascii="宋体" w:hAnsi="宋体" w:eastAsia="宋体" w:cs="宋体"/>
          <w:spacing w:val="1"/>
          <w:w w:val="100"/>
        </w:rPr>
        <w:t>4</w:t>
      </w:r>
      <w:r>
        <w:rPr>
          <w:rFonts w:hint="eastAsia" w:ascii="宋体" w:hAnsi="宋体" w:eastAsia="宋体" w:cs="宋体"/>
          <w:spacing w:val="-39"/>
          <w:w w:val="100"/>
        </w:rPr>
        <w:t>．</w:t>
      </w:r>
      <w:r>
        <w:rPr>
          <w:rFonts w:hint="eastAsia" w:ascii="宋体" w:hAnsi="宋体" w:eastAsia="宋体" w:cs="宋体"/>
          <w:spacing w:val="-1"/>
          <w:w w:val="100"/>
        </w:rPr>
        <w:t>“主</w:t>
      </w:r>
      <w:r>
        <w:rPr>
          <w:rFonts w:hint="eastAsia" w:ascii="宋体" w:hAnsi="宋体" w:eastAsia="宋体" w:cs="宋体"/>
          <w:spacing w:val="-3"/>
          <w:w w:val="100"/>
        </w:rPr>
        <w:t>要</w:t>
      </w:r>
      <w:r>
        <w:rPr>
          <w:rFonts w:hint="eastAsia" w:ascii="宋体" w:hAnsi="宋体" w:eastAsia="宋体" w:cs="宋体"/>
          <w:spacing w:val="-1"/>
          <w:w w:val="100"/>
        </w:rPr>
        <w:t>完成</w:t>
      </w:r>
      <w:r>
        <w:rPr>
          <w:rFonts w:hint="eastAsia" w:ascii="宋体" w:hAnsi="宋体" w:eastAsia="宋体" w:cs="宋体"/>
          <w:spacing w:val="-3"/>
          <w:w w:val="100"/>
        </w:rPr>
        <w:t>单</w:t>
      </w:r>
      <w:r>
        <w:rPr>
          <w:rFonts w:hint="eastAsia" w:ascii="宋体" w:hAnsi="宋体" w:eastAsia="宋体" w:cs="宋体"/>
          <w:spacing w:val="-1"/>
          <w:w w:val="100"/>
        </w:rPr>
        <w:t>位</w:t>
      </w:r>
      <w:r>
        <w:rPr>
          <w:rFonts w:hint="eastAsia" w:ascii="宋体" w:hAnsi="宋体" w:eastAsia="宋体" w:cs="宋体"/>
          <w:spacing w:val="-3"/>
          <w:w w:val="100"/>
        </w:rPr>
        <w:t>”</w:t>
      </w:r>
      <w:r>
        <w:rPr>
          <w:rFonts w:hint="eastAsia" w:ascii="宋体" w:hAnsi="宋体" w:eastAsia="宋体" w:cs="宋体"/>
          <w:spacing w:val="-1"/>
          <w:w w:val="100"/>
        </w:rPr>
        <w:t>栏</w:t>
      </w:r>
      <w:r>
        <w:rPr>
          <w:rFonts w:hint="eastAsia" w:ascii="宋体" w:hAnsi="宋体" w:eastAsia="宋体" w:cs="宋体"/>
          <w:spacing w:val="-37"/>
          <w:w w:val="100"/>
        </w:rPr>
        <w:t>：</w:t>
      </w:r>
      <w:r>
        <w:rPr>
          <w:rFonts w:hint="eastAsia" w:ascii="宋体" w:hAnsi="宋体" w:eastAsia="宋体" w:cs="宋体"/>
          <w:spacing w:val="-1"/>
          <w:w w:val="100"/>
        </w:rPr>
        <w:t>填</w:t>
      </w:r>
      <w:r>
        <w:rPr>
          <w:rFonts w:hint="eastAsia" w:ascii="宋体" w:hAnsi="宋体" w:eastAsia="宋体" w:cs="宋体"/>
          <w:spacing w:val="-3"/>
          <w:w w:val="100"/>
        </w:rPr>
        <w:t>写</w:t>
      </w:r>
      <w:r>
        <w:rPr>
          <w:rFonts w:hint="eastAsia" w:ascii="宋体" w:hAnsi="宋体" w:eastAsia="宋体" w:cs="宋体"/>
          <w:spacing w:val="-1"/>
          <w:w w:val="100"/>
        </w:rPr>
        <w:t>内容</w:t>
      </w:r>
      <w:r>
        <w:rPr>
          <w:rFonts w:hint="eastAsia" w:ascii="宋体" w:hAnsi="宋体" w:eastAsia="宋体" w:cs="宋体"/>
          <w:spacing w:val="-3"/>
          <w:w w:val="100"/>
        </w:rPr>
        <w:t>应</w:t>
      </w:r>
      <w:r>
        <w:rPr>
          <w:rFonts w:hint="eastAsia" w:ascii="宋体" w:hAnsi="宋体" w:eastAsia="宋体" w:cs="宋体"/>
          <w:spacing w:val="-1"/>
          <w:w w:val="100"/>
        </w:rPr>
        <w:t>与</w:t>
      </w:r>
      <w:r>
        <w:rPr>
          <w:rFonts w:hint="eastAsia" w:ascii="宋体" w:hAnsi="宋体" w:eastAsia="宋体" w:cs="宋体"/>
          <w:spacing w:val="-3"/>
          <w:w w:val="100"/>
        </w:rPr>
        <w:t>“</w:t>
      </w:r>
      <w:r>
        <w:rPr>
          <w:rFonts w:hint="eastAsia" w:ascii="宋体" w:hAnsi="宋体" w:eastAsia="宋体" w:cs="宋体"/>
          <w:spacing w:val="-1"/>
          <w:w w:val="100"/>
        </w:rPr>
        <w:t>主</w:t>
      </w:r>
      <w:r>
        <w:rPr>
          <w:rFonts w:hint="eastAsia" w:ascii="宋体" w:hAnsi="宋体" w:eastAsia="宋体" w:cs="宋体"/>
          <w:spacing w:val="-3"/>
          <w:w w:val="100"/>
        </w:rPr>
        <w:t>要</w:t>
      </w:r>
      <w:r>
        <w:rPr>
          <w:rFonts w:hint="eastAsia" w:ascii="宋体" w:hAnsi="宋体" w:eastAsia="宋体" w:cs="宋体"/>
          <w:spacing w:val="-1"/>
          <w:w w:val="100"/>
        </w:rPr>
        <w:t>完成</w:t>
      </w:r>
      <w:r>
        <w:rPr>
          <w:rFonts w:hint="eastAsia" w:ascii="宋体" w:hAnsi="宋体" w:eastAsia="宋体" w:cs="宋体"/>
          <w:spacing w:val="-3"/>
          <w:w w:val="100"/>
        </w:rPr>
        <w:t>单</w:t>
      </w:r>
      <w:r>
        <w:rPr>
          <w:rFonts w:hint="eastAsia" w:ascii="宋体" w:hAnsi="宋体" w:eastAsia="宋体" w:cs="宋体"/>
          <w:spacing w:val="-1"/>
          <w:w w:val="100"/>
        </w:rPr>
        <w:t>位意见</w:t>
      </w:r>
      <w:r>
        <w:rPr>
          <w:rFonts w:hint="eastAsia" w:ascii="宋体" w:hAnsi="宋体" w:eastAsia="宋体" w:cs="宋体"/>
          <w:spacing w:val="-3"/>
          <w:w w:val="100"/>
        </w:rPr>
        <w:t>”</w:t>
      </w:r>
      <w:r>
        <w:rPr>
          <w:rFonts w:hint="eastAsia" w:ascii="宋体" w:hAnsi="宋体" w:eastAsia="宋体" w:cs="宋体"/>
          <w:spacing w:val="-1"/>
          <w:w w:val="100"/>
        </w:rPr>
        <w:t>栏</w:t>
      </w:r>
      <w:r>
        <w:rPr>
          <w:rFonts w:hint="eastAsia" w:ascii="宋体" w:hAnsi="宋体" w:eastAsia="宋体" w:cs="宋体"/>
          <w:spacing w:val="-3"/>
          <w:w w:val="100"/>
        </w:rPr>
        <w:t>中</w:t>
      </w:r>
      <w:r>
        <w:rPr>
          <w:rFonts w:hint="eastAsia" w:ascii="宋体" w:hAnsi="宋体" w:eastAsia="宋体" w:cs="宋体"/>
          <w:w w:val="100"/>
        </w:rPr>
        <w:t>的</w:t>
      </w:r>
      <w:r>
        <w:rPr>
          <w:rFonts w:hint="eastAsia" w:ascii="宋体" w:hAnsi="宋体" w:eastAsia="宋体" w:cs="宋体"/>
          <w:spacing w:val="-1"/>
          <w:w w:val="100"/>
        </w:rPr>
        <w:t>公</w:t>
      </w:r>
      <w:r>
        <w:rPr>
          <w:rFonts w:hint="eastAsia" w:ascii="宋体" w:hAnsi="宋体" w:eastAsia="宋体" w:cs="宋体"/>
          <w:spacing w:val="-3"/>
          <w:w w:val="100"/>
        </w:rPr>
        <w:t>章</w:t>
      </w:r>
      <w:r>
        <w:rPr>
          <w:rFonts w:hint="eastAsia" w:ascii="宋体" w:hAnsi="宋体" w:eastAsia="宋体" w:cs="宋体"/>
          <w:spacing w:val="-1"/>
          <w:w w:val="100"/>
        </w:rPr>
        <w:t>一</w:t>
      </w:r>
      <w:r>
        <w:rPr>
          <w:rFonts w:hint="eastAsia" w:ascii="宋体" w:hAnsi="宋体" w:eastAsia="宋体" w:cs="宋体"/>
          <w:w w:val="100"/>
        </w:rPr>
        <w:t>致</w:t>
      </w:r>
      <w:r>
        <w:rPr>
          <w:rFonts w:hint="eastAsia" w:ascii="宋体" w:hAnsi="宋体" w:eastAsia="宋体" w:cs="宋体"/>
          <w:w w:val="100"/>
          <w:lang w:eastAsia="zh-CN"/>
        </w:rPr>
        <w:t>。</w:t>
      </w:r>
    </w:p>
    <w:p w14:paraId="0A4CE3A3">
      <w:pPr>
        <w:pStyle w:val="4"/>
        <w:keepNext w:val="0"/>
        <w:keepLines w:val="0"/>
        <w:pageBreakBefore w:val="0"/>
        <w:widowControl w:val="0"/>
        <w:kinsoku/>
        <w:wordWrap/>
        <w:overflowPunct/>
        <w:topLinePunct w:val="0"/>
        <w:autoSpaceDE w:val="0"/>
        <w:autoSpaceDN w:val="0"/>
        <w:bidi w:val="0"/>
        <w:adjustRightInd/>
        <w:snapToGrid/>
        <w:spacing w:line="365" w:lineRule="auto"/>
        <w:ind w:firstLine="640" w:firstLineChars="200"/>
        <w:textAlignment w:val="auto"/>
        <w:rPr>
          <w:rFonts w:hint="eastAsia" w:ascii="宋体" w:hAnsi="宋体" w:eastAsia="宋体" w:cs="宋体"/>
          <w:lang w:eastAsia="zh-CN"/>
        </w:rPr>
      </w:pPr>
      <w:r>
        <w:rPr>
          <w:rFonts w:hint="eastAsia" w:ascii="宋体" w:hAnsi="宋体" w:eastAsia="宋体" w:cs="宋体"/>
        </w:rPr>
        <w:t>5．“通讯地址”及“联系人”：指完成单位的地址和联系人</w:t>
      </w:r>
      <w:r>
        <w:rPr>
          <w:rFonts w:hint="eastAsia" w:ascii="宋体" w:hAnsi="宋体" w:eastAsia="宋体" w:cs="宋体"/>
          <w:lang w:eastAsia="zh-CN"/>
        </w:rPr>
        <w:t>。</w:t>
      </w:r>
    </w:p>
    <w:p w14:paraId="1B0463BA">
      <w:pPr>
        <w:pStyle w:val="4"/>
        <w:keepNext w:val="0"/>
        <w:keepLines w:val="0"/>
        <w:pageBreakBefore w:val="0"/>
        <w:widowControl w:val="0"/>
        <w:kinsoku/>
        <w:wordWrap/>
        <w:overflowPunct/>
        <w:topLinePunct w:val="0"/>
        <w:autoSpaceDE w:val="0"/>
        <w:autoSpaceDN w:val="0"/>
        <w:bidi w:val="0"/>
        <w:adjustRightInd/>
        <w:snapToGrid/>
        <w:spacing w:line="365" w:lineRule="auto"/>
        <w:ind w:firstLine="556" w:firstLineChars="200"/>
        <w:jc w:val="left"/>
        <w:textAlignment w:val="auto"/>
        <w:rPr>
          <w:rFonts w:hint="default" w:ascii="宋体" w:hAnsi="宋体" w:eastAsia="宋体" w:cs="宋体"/>
          <w:sz w:val="28"/>
          <w:lang w:val="en-US" w:eastAsia="zh-CN"/>
        </w:rPr>
      </w:pPr>
      <w:r>
        <w:rPr>
          <w:rFonts w:hint="eastAsia" w:ascii="宋体" w:hAnsi="宋体" w:eastAsia="宋体" w:cs="宋体"/>
          <w:spacing w:val="-1"/>
          <w:w w:val="100"/>
          <w:sz w:val="28"/>
          <w:lang w:val="en-US" w:eastAsia="zh-CN"/>
        </w:rPr>
        <w:t>6.</w:t>
      </w:r>
      <w:r>
        <w:rPr>
          <w:rFonts w:hint="eastAsia" w:ascii="宋体" w:hAnsi="宋体" w:eastAsia="宋体" w:cs="宋体"/>
          <w:spacing w:val="-1"/>
          <w:w w:val="100"/>
          <w:sz w:val="28"/>
        </w:rPr>
        <w:t>工</w:t>
      </w:r>
      <w:r>
        <w:rPr>
          <w:rFonts w:hint="eastAsia" w:ascii="宋体" w:hAnsi="宋体" w:eastAsia="宋体" w:cs="宋体"/>
          <w:spacing w:val="-3"/>
          <w:w w:val="100"/>
          <w:sz w:val="28"/>
        </w:rPr>
        <w:t>法</w:t>
      </w:r>
      <w:r>
        <w:rPr>
          <w:rFonts w:hint="eastAsia" w:ascii="宋体" w:hAnsi="宋体" w:eastAsia="宋体" w:cs="宋体"/>
          <w:spacing w:val="-1"/>
          <w:w w:val="100"/>
          <w:sz w:val="28"/>
        </w:rPr>
        <w:t>关键</w:t>
      </w:r>
      <w:r>
        <w:rPr>
          <w:rFonts w:hint="eastAsia" w:ascii="宋体" w:hAnsi="宋体" w:eastAsia="宋体" w:cs="宋体"/>
          <w:spacing w:val="-3"/>
          <w:w w:val="100"/>
          <w:sz w:val="28"/>
        </w:rPr>
        <w:t>技</w:t>
      </w:r>
      <w:r>
        <w:rPr>
          <w:rFonts w:hint="eastAsia" w:ascii="宋体" w:hAnsi="宋体" w:eastAsia="宋体" w:cs="宋体"/>
          <w:spacing w:val="-1"/>
          <w:w w:val="100"/>
          <w:sz w:val="28"/>
        </w:rPr>
        <w:t>术涉</w:t>
      </w:r>
      <w:r>
        <w:rPr>
          <w:rFonts w:hint="eastAsia" w:ascii="宋体" w:hAnsi="宋体" w:eastAsia="宋体" w:cs="宋体"/>
          <w:spacing w:val="-3"/>
          <w:w w:val="100"/>
          <w:sz w:val="28"/>
        </w:rPr>
        <w:t>及</w:t>
      </w:r>
      <w:r>
        <w:rPr>
          <w:rFonts w:hint="eastAsia" w:ascii="宋体" w:hAnsi="宋体" w:eastAsia="宋体" w:cs="宋体"/>
          <w:spacing w:val="-1"/>
          <w:w w:val="100"/>
          <w:sz w:val="28"/>
        </w:rPr>
        <w:t>有关</w:t>
      </w:r>
      <w:r>
        <w:rPr>
          <w:rFonts w:hint="eastAsia" w:ascii="宋体" w:hAnsi="宋体" w:eastAsia="宋体" w:cs="宋体"/>
          <w:spacing w:val="-3"/>
          <w:w w:val="100"/>
          <w:sz w:val="28"/>
        </w:rPr>
        <w:t>专</w:t>
      </w:r>
      <w:r>
        <w:rPr>
          <w:rFonts w:hint="eastAsia" w:ascii="宋体" w:hAnsi="宋体" w:eastAsia="宋体" w:cs="宋体"/>
          <w:spacing w:val="-1"/>
          <w:w w:val="100"/>
          <w:sz w:val="28"/>
        </w:rPr>
        <w:t>利的</w:t>
      </w:r>
      <w:r>
        <w:rPr>
          <w:rFonts w:hint="eastAsia" w:ascii="宋体" w:hAnsi="宋体" w:eastAsia="宋体" w:cs="宋体"/>
          <w:spacing w:val="-5"/>
          <w:w w:val="100"/>
          <w:sz w:val="28"/>
        </w:rPr>
        <w:t>，</w:t>
      </w:r>
      <w:r>
        <w:rPr>
          <w:rFonts w:hint="eastAsia" w:ascii="宋体" w:hAnsi="宋体" w:eastAsia="宋体" w:cs="宋体"/>
          <w:spacing w:val="-1"/>
          <w:w w:val="100"/>
          <w:sz w:val="28"/>
        </w:rPr>
        <w:t>应在</w:t>
      </w:r>
      <w:r>
        <w:rPr>
          <w:rFonts w:hint="eastAsia" w:ascii="宋体" w:hAnsi="宋体" w:eastAsia="宋体" w:cs="宋体"/>
          <w:spacing w:val="-3"/>
          <w:w w:val="100"/>
          <w:sz w:val="28"/>
        </w:rPr>
        <w:t>“</w:t>
      </w:r>
      <w:r>
        <w:rPr>
          <w:rFonts w:hint="eastAsia" w:ascii="宋体" w:hAnsi="宋体" w:eastAsia="宋体" w:cs="宋体"/>
          <w:spacing w:val="-1"/>
          <w:w w:val="100"/>
          <w:sz w:val="28"/>
        </w:rPr>
        <w:t>关</w:t>
      </w:r>
      <w:r>
        <w:rPr>
          <w:rFonts w:hint="eastAsia" w:ascii="宋体" w:hAnsi="宋体" w:eastAsia="宋体" w:cs="宋体"/>
          <w:spacing w:val="-3"/>
          <w:w w:val="100"/>
          <w:sz w:val="28"/>
        </w:rPr>
        <w:t>键</w:t>
      </w:r>
      <w:r>
        <w:rPr>
          <w:rFonts w:hint="eastAsia" w:ascii="宋体" w:hAnsi="宋体" w:eastAsia="宋体" w:cs="宋体"/>
          <w:spacing w:val="-1"/>
          <w:w w:val="100"/>
          <w:sz w:val="28"/>
        </w:rPr>
        <w:t>技术</w:t>
      </w:r>
      <w:r>
        <w:rPr>
          <w:rFonts w:hint="eastAsia" w:ascii="宋体" w:hAnsi="宋体" w:eastAsia="宋体" w:cs="宋体"/>
          <w:spacing w:val="-3"/>
          <w:w w:val="100"/>
          <w:sz w:val="28"/>
        </w:rPr>
        <w:t>及</w:t>
      </w:r>
      <w:r>
        <w:rPr>
          <w:rFonts w:hint="eastAsia" w:ascii="宋体" w:hAnsi="宋体" w:eastAsia="宋体" w:cs="宋体"/>
          <w:spacing w:val="-1"/>
          <w:w w:val="100"/>
          <w:sz w:val="28"/>
        </w:rPr>
        <w:t>保密点</w:t>
      </w:r>
      <w:r>
        <w:rPr>
          <w:rFonts w:hint="eastAsia" w:ascii="宋体" w:hAnsi="宋体" w:eastAsia="宋体" w:cs="宋体"/>
          <w:spacing w:val="-3"/>
          <w:w w:val="100"/>
          <w:sz w:val="28"/>
        </w:rPr>
        <w:t>”</w:t>
      </w:r>
      <w:r>
        <w:rPr>
          <w:rFonts w:hint="eastAsia" w:ascii="宋体" w:hAnsi="宋体" w:eastAsia="宋体" w:cs="宋体"/>
          <w:spacing w:val="-1"/>
          <w:w w:val="100"/>
          <w:sz w:val="28"/>
        </w:rPr>
        <w:t>栏</w:t>
      </w:r>
      <w:r>
        <w:rPr>
          <w:rFonts w:hint="eastAsia" w:ascii="宋体" w:hAnsi="宋体" w:eastAsia="宋体" w:cs="宋体"/>
          <w:spacing w:val="-3"/>
          <w:w w:val="100"/>
          <w:sz w:val="28"/>
        </w:rPr>
        <w:t>注</w:t>
      </w:r>
      <w:r>
        <w:rPr>
          <w:rFonts w:hint="eastAsia" w:ascii="宋体" w:hAnsi="宋体" w:eastAsia="宋体" w:cs="宋体"/>
          <w:w w:val="100"/>
          <w:sz w:val="28"/>
        </w:rPr>
        <w:t>明</w:t>
      </w:r>
      <w:r>
        <w:rPr>
          <w:rFonts w:hint="eastAsia" w:ascii="宋体" w:hAnsi="宋体" w:eastAsia="宋体" w:cs="宋体"/>
          <w:spacing w:val="-1"/>
          <w:w w:val="100"/>
          <w:sz w:val="28"/>
        </w:rPr>
        <w:t>专</w:t>
      </w:r>
      <w:r>
        <w:rPr>
          <w:rFonts w:hint="eastAsia" w:ascii="宋体" w:hAnsi="宋体" w:eastAsia="宋体" w:cs="宋体"/>
          <w:spacing w:val="-3"/>
          <w:w w:val="100"/>
          <w:sz w:val="28"/>
        </w:rPr>
        <w:t>利</w:t>
      </w:r>
      <w:r>
        <w:rPr>
          <w:rFonts w:hint="eastAsia" w:ascii="宋体" w:hAnsi="宋体" w:eastAsia="宋体" w:cs="宋体"/>
          <w:w w:val="100"/>
          <w:sz w:val="28"/>
        </w:rPr>
        <w:t>号</w:t>
      </w:r>
      <w:r>
        <w:rPr>
          <w:rFonts w:hint="eastAsia" w:ascii="宋体" w:hAnsi="宋体" w:eastAsia="宋体" w:cs="宋体"/>
          <w:w w:val="100"/>
          <w:sz w:val="28"/>
          <w:lang w:eastAsia="zh-CN"/>
        </w:rPr>
        <w:t>。</w:t>
      </w:r>
      <w:r>
        <w:rPr>
          <w:rFonts w:hint="eastAsia" w:ascii="宋体" w:hAnsi="宋体" w:eastAsia="宋体" w:cs="宋体"/>
          <w:w w:val="100"/>
          <w:sz w:val="28"/>
          <w:lang w:val="en-US" w:eastAsia="zh-CN"/>
        </w:rPr>
        <w:t xml:space="preserve"> </w:t>
      </w:r>
    </w:p>
    <w:p w14:paraId="6CC677D9">
      <w:pPr>
        <w:pStyle w:val="4"/>
        <w:keepNext w:val="0"/>
        <w:keepLines w:val="0"/>
        <w:pageBreakBefore w:val="0"/>
        <w:widowControl w:val="0"/>
        <w:kinsoku/>
        <w:wordWrap/>
        <w:overflowPunct/>
        <w:topLinePunct w:val="0"/>
        <w:autoSpaceDE w:val="0"/>
        <w:autoSpaceDN w:val="0"/>
        <w:bidi w:val="0"/>
        <w:adjustRightInd/>
        <w:snapToGrid/>
        <w:spacing w:line="365" w:lineRule="auto"/>
        <w:ind w:firstLine="640" w:firstLineChars="200"/>
        <w:textAlignment w:val="auto"/>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．“工法形成企业技术标准情况”栏：该工法已形成了企业技术标</w:t>
      </w:r>
    </w:p>
    <w:p w14:paraId="358452A9">
      <w:pPr>
        <w:pStyle w:val="4"/>
        <w:keepNext w:val="0"/>
        <w:keepLines w:val="0"/>
        <w:pageBreakBefore w:val="0"/>
        <w:widowControl w:val="0"/>
        <w:kinsoku/>
        <w:wordWrap/>
        <w:overflowPunct/>
        <w:topLinePunct w:val="0"/>
        <w:autoSpaceDE w:val="0"/>
        <w:autoSpaceDN w:val="0"/>
        <w:bidi w:val="0"/>
        <w:adjustRightInd/>
        <w:snapToGrid/>
        <w:spacing w:before="36" w:line="365" w:lineRule="auto"/>
        <w:ind w:left="100" w:right="183"/>
        <w:textAlignment w:val="auto"/>
        <w:rPr>
          <w:rFonts w:hint="eastAsia" w:ascii="宋体" w:hAnsi="宋体" w:eastAsia="宋体" w:cs="宋体"/>
          <w:lang w:eastAsia="zh-CN"/>
        </w:rPr>
      </w:pPr>
      <w:r>
        <w:rPr>
          <w:rFonts w:hint="eastAsia" w:ascii="宋体" w:hAnsi="宋体" w:eastAsia="宋体" w:cs="宋体"/>
          <w:spacing w:val="-1"/>
          <w:w w:val="100"/>
        </w:rPr>
        <w:t>准</w:t>
      </w:r>
      <w:r>
        <w:rPr>
          <w:rFonts w:hint="eastAsia" w:ascii="宋体" w:hAnsi="宋体" w:eastAsia="宋体" w:cs="宋体"/>
          <w:spacing w:val="-3"/>
          <w:w w:val="100"/>
        </w:rPr>
        <w:t>时</w:t>
      </w:r>
      <w:r>
        <w:rPr>
          <w:rFonts w:hint="eastAsia" w:ascii="宋体" w:hAnsi="宋体" w:eastAsia="宋体" w:cs="宋体"/>
          <w:spacing w:val="-1"/>
          <w:w w:val="100"/>
        </w:rPr>
        <w:t>，填</w:t>
      </w:r>
      <w:r>
        <w:rPr>
          <w:rFonts w:hint="eastAsia" w:ascii="宋体" w:hAnsi="宋体" w:eastAsia="宋体" w:cs="宋体"/>
          <w:spacing w:val="-3"/>
          <w:w w:val="100"/>
        </w:rPr>
        <w:t>写</w:t>
      </w:r>
      <w:r>
        <w:rPr>
          <w:rFonts w:hint="eastAsia" w:ascii="宋体" w:hAnsi="宋体" w:eastAsia="宋体" w:cs="宋体"/>
          <w:spacing w:val="-1"/>
          <w:w w:val="100"/>
        </w:rPr>
        <w:t>此栏</w:t>
      </w:r>
      <w:r>
        <w:rPr>
          <w:rFonts w:hint="eastAsia" w:ascii="宋体" w:hAnsi="宋体" w:eastAsia="宋体" w:cs="宋体"/>
          <w:spacing w:val="-3"/>
          <w:w w:val="100"/>
        </w:rPr>
        <w:t>。</w:t>
      </w:r>
      <w:r>
        <w:rPr>
          <w:rFonts w:hint="eastAsia" w:ascii="宋体" w:hAnsi="宋体" w:eastAsia="宋体" w:cs="宋体"/>
          <w:spacing w:val="-1"/>
          <w:w w:val="100"/>
        </w:rPr>
        <w:t>填写</w:t>
      </w:r>
      <w:r>
        <w:rPr>
          <w:rFonts w:hint="eastAsia" w:ascii="宋体" w:hAnsi="宋体" w:eastAsia="宋体" w:cs="宋体"/>
          <w:spacing w:val="-3"/>
          <w:w w:val="100"/>
        </w:rPr>
        <w:t>的</w:t>
      </w:r>
      <w:r>
        <w:rPr>
          <w:rFonts w:hint="eastAsia" w:ascii="宋体" w:hAnsi="宋体" w:eastAsia="宋体" w:cs="宋体"/>
          <w:spacing w:val="-1"/>
          <w:w w:val="100"/>
        </w:rPr>
        <w:t>内容</w:t>
      </w:r>
      <w:r>
        <w:rPr>
          <w:rFonts w:hint="eastAsia" w:ascii="宋体" w:hAnsi="宋体" w:eastAsia="宋体" w:cs="宋体"/>
          <w:spacing w:val="-3"/>
          <w:w w:val="100"/>
        </w:rPr>
        <w:t>包</w:t>
      </w:r>
      <w:r>
        <w:rPr>
          <w:rFonts w:hint="eastAsia" w:ascii="宋体" w:hAnsi="宋体" w:eastAsia="宋体" w:cs="宋体"/>
          <w:spacing w:val="-1"/>
          <w:w w:val="100"/>
        </w:rPr>
        <w:t>含企</w:t>
      </w:r>
      <w:r>
        <w:rPr>
          <w:rFonts w:hint="eastAsia" w:ascii="宋体" w:hAnsi="宋体" w:eastAsia="宋体" w:cs="宋体"/>
          <w:spacing w:val="-3"/>
          <w:w w:val="100"/>
        </w:rPr>
        <w:t>业</w:t>
      </w:r>
      <w:r>
        <w:rPr>
          <w:rFonts w:hint="eastAsia" w:ascii="宋体" w:hAnsi="宋体" w:eastAsia="宋体" w:cs="宋体"/>
          <w:spacing w:val="-1"/>
          <w:w w:val="100"/>
        </w:rPr>
        <w:t>技术</w:t>
      </w:r>
      <w:r>
        <w:rPr>
          <w:rFonts w:hint="eastAsia" w:ascii="宋体" w:hAnsi="宋体" w:eastAsia="宋体" w:cs="宋体"/>
          <w:spacing w:val="-3"/>
          <w:w w:val="100"/>
        </w:rPr>
        <w:t>标</w:t>
      </w:r>
      <w:r>
        <w:rPr>
          <w:rFonts w:hint="eastAsia" w:ascii="宋体" w:hAnsi="宋体" w:eastAsia="宋体" w:cs="宋体"/>
          <w:spacing w:val="-1"/>
          <w:w w:val="100"/>
        </w:rPr>
        <w:t>准名</w:t>
      </w:r>
      <w:r>
        <w:rPr>
          <w:rFonts w:hint="eastAsia" w:ascii="宋体" w:hAnsi="宋体" w:eastAsia="宋体" w:cs="宋体"/>
          <w:spacing w:val="-3"/>
          <w:w w:val="100"/>
        </w:rPr>
        <w:t>称</w:t>
      </w:r>
      <w:r>
        <w:rPr>
          <w:rFonts w:hint="eastAsia" w:ascii="宋体" w:hAnsi="宋体" w:eastAsia="宋体" w:cs="宋体"/>
          <w:spacing w:val="-1"/>
          <w:w w:val="100"/>
        </w:rPr>
        <w:t>、编</w:t>
      </w:r>
      <w:r>
        <w:rPr>
          <w:rFonts w:hint="eastAsia" w:ascii="宋体" w:hAnsi="宋体" w:eastAsia="宋体" w:cs="宋体"/>
          <w:spacing w:val="-3"/>
          <w:w w:val="100"/>
        </w:rPr>
        <w:t>号</w:t>
      </w:r>
      <w:r>
        <w:rPr>
          <w:rFonts w:hint="eastAsia" w:ascii="宋体" w:hAnsi="宋体" w:eastAsia="宋体" w:cs="宋体"/>
          <w:spacing w:val="-1"/>
          <w:w w:val="100"/>
        </w:rPr>
        <w:t>和发</w:t>
      </w:r>
      <w:r>
        <w:rPr>
          <w:rFonts w:hint="eastAsia" w:ascii="宋体" w:hAnsi="宋体" w:eastAsia="宋体" w:cs="宋体"/>
          <w:spacing w:val="-3"/>
          <w:w w:val="100"/>
        </w:rPr>
        <w:t>布</w:t>
      </w:r>
      <w:r>
        <w:rPr>
          <w:rFonts w:hint="eastAsia" w:ascii="宋体" w:hAnsi="宋体" w:eastAsia="宋体" w:cs="宋体"/>
          <w:spacing w:val="-1"/>
          <w:w w:val="100"/>
        </w:rPr>
        <w:t>时间</w:t>
      </w:r>
      <w:r>
        <w:rPr>
          <w:rFonts w:hint="eastAsia" w:ascii="宋体" w:hAnsi="宋体" w:eastAsia="宋体" w:cs="宋体"/>
          <w:w w:val="100"/>
        </w:rPr>
        <w:t>等</w:t>
      </w:r>
      <w:r>
        <w:rPr>
          <w:rFonts w:hint="eastAsia" w:ascii="宋体" w:hAnsi="宋体" w:eastAsia="宋体" w:cs="宋体"/>
          <w:spacing w:val="-1"/>
          <w:w w:val="100"/>
        </w:rPr>
        <w:t>内</w:t>
      </w:r>
      <w:r>
        <w:rPr>
          <w:rFonts w:hint="eastAsia" w:ascii="宋体" w:hAnsi="宋体" w:eastAsia="宋体" w:cs="宋体"/>
          <w:w w:val="100"/>
        </w:rPr>
        <w:t>容</w:t>
      </w:r>
      <w:r>
        <w:rPr>
          <w:rFonts w:hint="eastAsia" w:ascii="宋体" w:hAnsi="宋体" w:eastAsia="宋体" w:cs="宋体"/>
          <w:w w:val="100"/>
          <w:lang w:eastAsia="zh-CN"/>
        </w:rPr>
        <w:t>。</w:t>
      </w:r>
    </w:p>
    <w:p w14:paraId="5F5C04F8">
      <w:pPr>
        <w:spacing w:after="0" w:line="362" w:lineRule="exact"/>
        <w:rPr>
          <w:rFonts w:hint="eastAsia" w:ascii="宋体" w:hAnsi="宋体" w:eastAsia="宋体" w:cs="宋体"/>
        </w:rPr>
      </w:pPr>
    </w:p>
    <w:p w14:paraId="18A5448C">
      <w:pP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br w:type="page"/>
      </w:r>
    </w:p>
    <w:p w14:paraId="3861488C">
      <w:pPr>
        <w:pStyle w:val="4"/>
        <w:spacing w:before="8"/>
        <w:rPr>
          <w:rFonts w:ascii="Times New Roman"/>
          <w:sz w:val="12"/>
        </w:rPr>
      </w:pPr>
    </w:p>
    <w:tbl>
      <w:tblPr>
        <w:tblStyle w:val="6"/>
        <w:tblW w:w="917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7"/>
        <w:gridCol w:w="1377"/>
        <w:gridCol w:w="1836"/>
        <w:gridCol w:w="1129"/>
        <w:gridCol w:w="1165"/>
        <w:gridCol w:w="607"/>
        <w:gridCol w:w="1688"/>
      </w:tblGrid>
      <w:tr w14:paraId="6AE4B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exact"/>
        </w:trPr>
        <w:tc>
          <w:tcPr>
            <w:tcW w:w="1377" w:type="dxa"/>
            <w:vAlign w:val="center"/>
          </w:tcPr>
          <w:p w14:paraId="3C93BCBC">
            <w:pPr>
              <w:pStyle w:val="11"/>
              <w:spacing w:line="360" w:lineRule="auto"/>
              <w:ind w:left="172" w:right="172"/>
              <w:jc w:val="center"/>
              <w:rPr>
                <w:sz w:val="24"/>
              </w:rPr>
            </w:pPr>
            <w:r>
              <w:rPr>
                <w:sz w:val="24"/>
              </w:rPr>
              <w:t>工法名称</w:t>
            </w:r>
          </w:p>
        </w:tc>
        <w:tc>
          <w:tcPr>
            <w:tcW w:w="7802" w:type="dxa"/>
            <w:gridSpan w:val="6"/>
            <w:vAlign w:val="center"/>
          </w:tcPr>
          <w:p w14:paraId="14D6714F">
            <w:pPr>
              <w:pStyle w:val="11"/>
              <w:spacing w:line="275" w:lineRule="exact"/>
              <w:jc w:val="center"/>
              <w:rPr>
                <w:rFonts w:hint="default" w:eastAsia="宋体"/>
                <w:sz w:val="24"/>
                <w:lang w:val="en-US" w:eastAsia="zh-CN"/>
              </w:rPr>
            </w:pPr>
          </w:p>
        </w:tc>
      </w:tr>
      <w:tr w14:paraId="0F81D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7" w:hRule="exact"/>
        </w:trPr>
        <w:tc>
          <w:tcPr>
            <w:tcW w:w="1377" w:type="dxa"/>
            <w:vAlign w:val="center"/>
          </w:tcPr>
          <w:p w14:paraId="2F292F6F">
            <w:pPr>
              <w:pStyle w:val="11"/>
              <w:spacing w:before="7"/>
              <w:jc w:val="center"/>
              <w:rPr>
                <w:rFonts w:ascii="Times New Roman"/>
                <w:sz w:val="23"/>
              </w:rPr>
            </w:pPr>
          </w:p>
          <w:p w14:paraId="771BD7DF">
            <w:pPr>
              <w:pStyle w:val="11"/>
              <w:ind w:left="172" w:right="172"/>
              <w:jc w:val="center"/>
              <w:rPr>
                <w:sz w:val="24"/>
              </w:rPr>
            </w:pPr>
            <w:r>
              <w:rPr>
                <w:sz w:val="24"/>
              </w:rPr>
              <w:t>类别</w:t>
            </w:r>
          </w:p>
        </w:tc>
        <w:tc>
          <w:tcPr>
            <w:tcW w:w="3213" w:type="dxa"/>
            <w:gridSpan w:val="2"/>
          </w:tcPr>
          <w:p w14:paraId="3EEB67EE">
            <w:pPr>
              <w:pStyle w:val="11"/>
              <w:numPr>
                <w:ilvl w:val="0"/>
                <w:numId w:val="0"/>
              </w:numPr>
              <w:tabs>
                <w:tab w:val="left" w:pos="505"/>
              </w:tabs>
              <w:spacing w:before="0" w:after="0" w:line="282" w:lineRule="exact"/>
              <w:ind w:left="241" w:leftChars="0" w:right="0" w:rightChars="0"/>
              <w:jc w:val="left"/>
              <w:rPr>
                <w:sz w:val="24"/>
              </w:rPr>
            </w:pPr>
          </w:p>
          <w:p w14:paraId="259329A3">
            <w:pPr>
              <w:pStyle w:val="11"/>
              <w:numPr>
                <w:ilvl w:val="0"/>
                <w:numId w:val="1"/>
              </w:numPr>
              <w:tabs>
                <w:tab w:val="left" w:pos="505"/>
              </w:tabs>
              <w:spacing w:before="0" w:after="0" w:line="282" w:lineRule="exact"/>
              <w:ind w:left="505" w:right="0" w:hanging="264"/>
              <w:jc w:val="left"/>
              <w:rPr>
                <w:sz w:val="24"/>
              </w:rPr>
            </w:pPr>
            <w:r>
              <w:rPr>
                <w:rFonts w:hint="eastAsia"/>
                <w:sz w:val="24"/>
                <w:lang w:val="en-US" w:eastAsia="zh-CN"/>
              </w:rPr>
              <w:t>房屋建筑</w:t>
            </w:r>
            <w:r>
              <w:rPr>
                <w:sz w:val="24"/>
              </w:rPr>
              <w:t>工程</w:t>
            </w:r>
          </w:p>
          <w:p w14:paraId="5E99CB91">
            <w:pPr>
              <w:pStyle w:val="11"/>
              <w:numPr>
                <w:ilvl w:val="0"/>
                <w:numId w:val="1"/>
              </w:numPr>
              <w:tabs>
                <w:tab w:val="left" w:pos="505"/>
              </w:tabs>
              <w:spacing w:before="0" w:after="0" w:line="322" w:lineRule="exact"/>
              <w:ind w:left="505" w:right="0" w:hanging="264"/>
              <w:jc w:val="left"/>
              <w:rPr>
                <w:sz w:val="24"/>
              </w:rPr>
            </w:pPr>
            <w:r>
              <w:rPr>
                <w:rFonts w:hint="eastAsia"/>
                <w:sz w:val="24"/>
                <w:lang w:val="en-US" w:eastAsia="zh-CN"/>
              </w:rPr>
              <w:t>土木</w:t>
            </w:r>
            <w:r>
              <w:rPr>
                <w:sz w:val="24"/>
              </w:rPr>
              <w:t>工程</w:t>
            </w:r>
          </w:p>
          <w:p w14:paraId="79E9FA09">
            <w:pPr>
              <w:pStyle w:val="11"/>
              <w:numPr>
                <w:ilvl w:val="0"/>
                <w:numId w:val="1"/>
              </w:numPr>
              <w:tabs>
                <w:tab w:val="left" w:pos="505"/>
              </w:tabs>
              <w:spacing w:before="0" w:after="0" w:line="322" w:lineRule="exact"/>
              <w:ind w:left="505" w:right="0" w:hanging="264"/>
              <w:jc w:val="left"/>
              <w:rPr>
                <w:sz w:val="24"/>
              </w:rPr>
            </w:pPr>
            <w:r>
              <w:rPr>
                <w:rFonts w:hint="eastAsia"/>
                <w:sz w:val="24"/>
                <w:lang w:val="en-US" w:eastAsia="zh-CN"/>
              </w:rPr>
              <w:t>工业安装工程</w:t>
            </w:r>
          </w:p>
        </w:tc>
        <w:tc>
          <w:tcPr>
            <w:tcW w:w="2294" w:type="dxa"/>
            <w:gridSpan w:val="2"/>
          </w:tcPr>
          <w:p w14:paraId="455449BB">
            <w:pPr>
              <w:pStyle w:val="11"/>
              <w:spacing w:before="7"/>
              <w:rPr>
                <w:rFonts w:ascii="Times New Roman"/>
                <w:sz w:val="23"/>
              </w:rPr>
            </w:pPr>
          </w:p>
          <w:p w14:paraId="5B64C2AA">
            <w:pPr>
              <w:pStyle w:val="11"/>
              <w:ind w:left="643"/>
              <w:rPr>
                <w:sz w:val="24"/>
              </w:rPr>
            </w:pPr>
          </w:p>
          <w:p w14:paraId="26287878">
            <w:pPr>
              <w:pStyle w:val="11"/>
              <w:ind w:left="643"/>
              <w:rPr>
                <w:sz w:val="24"/>
              </w:rPr>
            </w:pPr>
            <w:r>
              <w:rPr>
                <w:sz w:val="24"/>
              </w:rPr>
              <w:t>专业分类</w:t>
            </w:r>
          </w:p>
        </w:tc>
        <w:tc>
          <w:tcPr>
            <w:tcW w:w="2295" w:type="dxa"/>
            <w:gridSpan w:val="2"/>
            <w:vAlign w:val="center"/>
          </w:tcPr>
          <w:p w14:paraId="3C31CB94">
            <w:pPr>
              <w:pStyle w:val="11"/>
              <w:spacing w:line="274" w:lineRule="exact"/>
              <w:jc w:val="center"/>
              <w:rPr>
                <w:rFonts w:hint="default"/>
                <w:sz w:val="24"/>
                <w:lang w:val="en-US" w:eastAsia="zh-CN"/>
              </w:rPr>
            </w:pPr>
          </w:p>
        </w:tc>
      </w:tr>
      <w:tr w14:paraId="73057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77" w:type="dxa"/>
            <w:vMerge w:val="restart"/>
          </w:tcPr>
          <w:p w14:paraId="3F389049">
            <w:pPr>
              <w:pStyle w:val="11"/>
              <w:spacing w:before="173" w:line="312" w:lineRule="exact"/>
              <w:ind w:left="551" w:right="551"/>
              <w:jc w:val="both"/>
              <w:rPr>
                <w:sz w:val="24"/>
              </w:rPr>
            </w:pPr>
          </w:p>
          <w:p w14:paraId="59780DAB">
            <w:pPr>
              <w:pStyle w:val="11"/>
              <w:spacing w:before="173" w:line="312" w:lineRule="exact"/>
              <w:ind w:left="551" w:right="551"/>
              <w:jc w:val="both"/>
              <w:rPr>
                <w:sz w:val="24"/>
              </w:rPr>
            </w:pPr>
            <w:r>
              <w:rPr>
                <w:sz w:val="24"/>
              </w:rPr>
              <w:t>主要完成单位</w:t>
            </w:r>
          </w:p>
        </w:tc>
        <w:tc>
          <w:tcPr>
            <w:tcW w:w="7802" w:type="dxa"/>
            <w:gridSpan w:val="6"/>
            <w:vAlign w:val="center"/>
          </w:tcPr>
          <w:p w14:paraId="6452F117">
            <w:pPr>
              <w:pStyle w:val="11"/>
              <w:spacing w:line="292" w:lineRule="exact"/>
              <w:jc w:val="center"/>
              <w:rPr>
                <w:sz w:val="24"/>
              </w:rPr>
            </w:pPr>
          </w:p>
        </w:tc>
      </w:tr>
      <w:tr w14:paraId="154DD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77" w:type="dxa"/>
            <w:vMerge w:val="continue"/>
          </w:tcPr>
          <w:p w14:paraId="46E8F696"/>
        </w:tc>
        <w:tc>
          <w:tcPr>
            <w:tcW w:w="1377" w:type="dxa"/>
            <w:vAlign w:val="center"/>
          </w:tcPr>
          <w:p w14:paraId="1ED644F0">
            <w:pPr>
              <w:pStyle w:val="11"/>
              <w:spacing w:line="276" w:lineRule="exact"/>
              <w:jc w:val="center"/>
              <w:rPr>
                <w:sz w:val="24"/>
              </w:rPr>
            </w:pPr>
          </w:p>
          <w:p w14:paraId="78C00E03">
            <w:pPr>
              <w:pStyle w:val="11"/>
              <w:spacing w:line="276" w:lineRule="exact"/>
              <w:jc w:val="center"/>
              <w:rPr>
                <w:sz w:val="24"/>
              </w:rPr>
            </w:pPr>
            <w:r>
              <w:rPr>
                <w:sz w:val="24"/>
              </w:rPr>
              <w:t>通讯地址</w:t>
            </w:r>
          </w:p>
        </w:tc>
        <w:tc>
          <w:tcPr>
            <w:tcW w:w="4130" w:type="dxa"/>
            <w:gridSpan w:val="3"/>
            <w:vAlign w:val="center"/>
          </w:tcPr>
          <w:p w14:paraId="2550F8AE">
            <w:pPr>
              <w:pStyle w:val="11"/>
              <w:spacing w:line="304" w:lineRule="exact"/>
              <w:jc w:val="center"/>
              <w:rPr>
                <w:sz w:val="24"/>
              </w:rPr>
            </w:pPr>
          </w:p>
        </w:tc>
        <w:tc>
          <w:tcPr>
            <w:tcW w:w="607" w:type="dxa"/>
            <w:vAlign w:val="center"/>
          </w:tcPr>
          <w:p w14:paraId="48F1BE28">
            <w:pPr>
              <w:pStyle w:val="11"/>
              <w:spacing w:line="276" w:lineRule="exact"/>
              <w:ind w:right="48"/>
              <w:jc w:val="center"/>
              <w:rPr>
                <w:sz w:val="24"/>
              </w:rPr>
            </w:pPr>
            <w:r>
              <w:rPr>
                <w:sz w:val="24"/>
              </w:rPr>
              <w:t>邮编</w:t>
            </w:r>
          </w:p>
        </w:tc>
        <w:tc>
          <w:tcPr>
            <w:tcW w:w="1688" w:type="dxa"/>
            <w:vAlign w:val="center"/>
          </w:tcPr>
          <w:p w14:paraId="2558488C">
            <w:pPr>
              <w:pStyle w:val="11"/>
              <w:spacing w:line="275" w:lineRule="exact"/>
              <w:ind w:left="-1"/>
              <w:jc w:val="center"/>
              <w:rPr>
                <w:rFonts w:ascii="Times New Roman"/>
                <w:sz w:val="24"/>
              </w:rPr>
            </w:pPr>
          </w:p>
        </w:tc>
      </w:tr>
      <w:tr w14:paraId="3BEFA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77" w:type="dxa"/>
            <w:vMerge w:val="continue"/>
          </w:tcPr>
          <w:p w14:paraId="5BE2AF74"/>
        </w:tc>
        <w:tc>
          <w:tcPr>
            <w:tcW w:w="1377" w:type="dxa"/>
            <w:vAlign w:val="center"/>
          </w:tcPr>
          <w:p w14:paraId="46904E54">
            <w:pPr>
              <w:pStyle w:val="11"/>
              <w:spacing w:line="276" w:lineRule="exact"/>
              <w:jc w:val="center"/>
              <w:rPr>
                <w:sz w:val="24"/>
              </w:rPr>
            </w:pPr>
            <w:r>
              <w:rPr>
                <w:sz w:val="24"/>
              </w:rPr>
              <w:t>联系人</w:t>
            </w:r>
          </w:p>
        </w:tc>
        <w:tc>
          <w:tcPr>
            <w:tcW w:w="1836" w:type="dxa"/>
            <w:vAlign w:val="center"/>
          </w:tcPr>
          <w:p w14:paraId="04987135">
            <w:pPr>
              <w:pStyle w:val="11"/>
              <w:spacing w:line="276" w:lineRule="exact"/>
              <w:jc w:val="center"/>
              <w:rPr>
                <w:rFonts w:hint="eastAsia" w:eastAsia="宋体"/>
                <w:sz w:val="24"/>
                <w:lang w:val="en-US" w:eastAsia="zh-CN"/>
              </w:rPr>
            </w:pPr>
          </w:p>
        </w:tc>
        <w:tc>
          <w:tcPr>
            <w:tcW w:w="1129" w:type="dxa"/>
            <w:vAlign w:val="center"/>
          </w:tcPr>
          <w:p w14:paraId="154BD5BC">
            <w:pPr>
              <w:pStyle w:val="11"/>
              <w:spacing w:line="276" w:lineRule="exact"/>
              <w:jc w:val="center"/>
              <w:rPr>
                <w:sz w:val="24"/>
              </w:rPr>
            </w:pPr>
            <w:r>
              <w:rPr>
                <w:sz w:val="24"/>
              </w:rPr>
              <w:t>手机</w:t>
            </w:r>
          </w:p>
        </w:tc>
        <w:tc>
          <w:tcPr>
            <w:tcW w:w="3460" w:type="dxa"/>
            <w:gridSpan w:val="3"/>
            <w:vAlign w:val="center"/>
          </w:tcPr>
          <w:p w14:paraId="40AF1CFA">
            <w:pPr>
              <w:pStyle w:val="11"/>
              <w:spacing w:line="274" w:lineRule="exact"/>
              <w:jc w:val="center"/>
              <w:rPr>
                <w:rFonts w:hint="default" w:ascii="Times New Roman" w:eastAsia="宋体"/>
                <w:sz w:val="24"/>
                <w:lang w:val="en-US" w:eastAsia="zh-CN"/>
              </w:rPr>
            </w:pPr>
          </w:p>
        </w:tc>
      </w:tr>
      <w:tr w14:paraId="24193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77" w:type="dxa"/>
            <w:vMerge w:val="continue"/>
          </w:tcPr>
          <w:p w14:paraId="163254FB"/>
        </w:tc>
        <w:tc>
          <w:tcPr>
            <w:tcW w:w="7802" w:type="dxa"/>
            <w:gridSpan w:val="6"/>
            <w:vAlign w:val="center"/>
          </w:tcPr>
          <w:p w14:paraId="5D1B9FAB">
            <w:pPr>
              <w:pStyle w:val="11"/>
              <w:spacing w:line="293" w:lineRule="exact"/>
              <w:jc w:val="center"/>
              <w:rPr>
                <w:rFonts w:hint="eastAsia" w:eastAsia="宋体"/>
                <w:sz w:val="24"/>
                <w:lang w:val="en-US" w:eastAsia="zh-CN"/>
              </w:rPr>
            </w:pPr>
          </w:p>
        </w:tc>
      </w:tr>
      <w:tr w14:paraId="1C3D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77" w:type="dxa"/>
            <w:vMerge w:val="continue"/>
          </w:tcPr>
          <w:p w14:paraId="1869E778"/>
        </w:tc>
        <w:tc>
          <w:tcPr>
            <w:tcW w:w="1377" w:type="dxa"/>
            <w:vAlign w:val="center"/>
          </w:tcPr>
          <w:p w14:paraId="42073F57">
            <w:pPr>
              <w:pStyle w:val="11"/>
              <w:spacing w:line="276" w:lineRule="exact"/>
              <w:jc w:val="center"/>
              <w:rPr>
                <w:sz w:val="24"/>
              </w:rPr>
            </w:pPr>
            <w:r>
              <w:rPr>
                <w:sz w:val="24"/>
              </w:rPr>
              <w:t>通讯地址</w:t>
            </w:r>
          </w:p>
        </w:tc>
        <w:tc>
          <w:tcPr>
            <w:tcW w:w="4130" w:type="dxa"/>
            <w:gridSpan w:val="3"/>
            <w:vAlign w:val="center"/>
          </w:tcPr>
          <w:p w14:paraId="23F6EC93">
            <w:pPr>
              <w:pStyle w:val="11"/>
              <w:spacing w:line="276" w:lineRule="exact"/>
              <w:jc w:val="center"/>
              <w:rPr>
                <w:rFonts w:hint="default"/>
                <w:sz w:val="24"/>
                <w:lang w:val="en-US" w:eastAsia="zh-CN"/>
              </w:rPr>
            </w:pPr>
          </w:p>
        </w:tc>
        <w:tc>
          <w:tcPr>
            <w:tcW w:w="607" w:type="dxa"/>
            <w:vAlign w:val="center"/>
          </w:tcPr>
          <w:p w14:paraId="5067CC6F">
            <w:pPr>
              <w:pStyle w:val="11"/>
              <w:spacing w:line="276" w:lineRule="exact"/>
              <w:ind w:right="48"/>
              <w:jc w:val="center"/>
              <w:rPr>
                <w:sz w:val="24"/>
              </w:rPr>
            </w:pPr>
            <w:r>
              <w:rPr>
                <w:sz w:val="24"/>
              </w:rPr>
              <w:t>邮编</w:t>
            </w:r>
          </w:p>
        </w:tc>
        <w:tc>
          <w:tcPr>
            <w:tcW w:w="1688" w:type="dxa"/>
            <w:vAlign w:val="center"/>
          </w:tcPr>
          <w:p w14:paraId="32ADCCD2">
            <w:pPr>
              <w:pStyle w:val="11"/>
              <w:spacing w:line="276" w:lineRule="exact"/>
              <w:ind w:right="48"/>
              <w:jc w:val="center"/>
              <w:rPr>
                <w:rFonts w:hint="default"/>
                <w:sz w:val="24"/>
                <w:lang w:val="en-US" w:eastAsia="zh-CN"/>
              </w:rPr>
            </w:pPr>
          </w:p>
        </w:tc>
      </w:tr>
      <w:tr w14:paraId="204E2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77" w:type="dxa"/>
            <w:vMerge w:val="continue"/>
          </w:tcPr>
          <w:p w14:paraId="36C507F1"/>
        </w:tc>
        <w:tc>
          <w:tcPr>
            <w:tcW w:w="1377" w:type="dxa"/>
            <w:vAlign w:val="center"/>
          </w:tcPr>
          <w:p w14:paraId="70AD3F5A">
            <w:pPr>
              <w:pStyle w:val="11"/>
              <w:spacing w:line="276" w:lineRule="exact"/>
              <w:jc w:val="center"/>
              <w:rPr>
                <w:sz w:val="24"/>
              </w:rPr>
            </w:pPr>
            <w:r>
              <w:rPr>
                <w:sz w:val="24"/>
              </w:rPr>
              <w:t>联系人</w:t>
            </w:r>
          </w:p>
        </w:tc>
        <w:tc>
          <w:tcPr>
            <w:tcW w:w="1836" w:type="dxa"/>
            <w:vAlign w:val="center"/>
          </w:tcPr>
          <w:p w14:paraId="107CC95E">
            <w:pPr>
              <w:pStyle w:val="11"/>
              <w:spacing w:line="276" w:lineRule="exact"/>
              <w:jc w:val="center"/>
              <w:rPr>
                <w:rFonts w:hint="eastAsia"/>
                <w:sz w:val="24"/>
                <w:lang w:val="en-US" w:eastAsia="zh-CN"/>
              </w:rPr>
            </w:pPr>
          </w:p>
        </w:tc>
        <w:tc>
          <w:tcPr>
            <w:tcW w:w="1129" w:type="dxa"/>
            <w:vAlign w:val="center"/>
          </w:tcPr>
          <w:p w14:paraId="1A5506BA">
            <w:pPr>
              <w:pStyle w:val="11"/>
              <w:spacing w:line="276" w:lineRule="exact"/>
              <w:jc w:val="center"/>
              <w:rPr>
                <w:sz w:val="24"/>
              </w:rPr>
            </w:pPr>
            <w:r>
              <w:rPr>
                <w:sz w:val="24"/>
              </w:rPr>
              <w:t>手机</w:t>
            </w:r>
          </w:p>
        </w:tc>
        <w:tc>
          <w:tcPr>
            <w:tcW w:w="3460" w:type="dxa"/>
            <w:gridSpan w:val="3"/>
            <w:vAlign w:val="center"/>
          </w:tcPr>
          <w:p w14:paraId="28888FF4">
            <w:pPr>
              <w:pStyle w:val="11"/>
              <w:spacing w:line="276" w:lineRule="exact"/>
              <w:jc w:val="center"/>
              <w:rPr>
                <w:sz w:val="24"/>
              </w:rPr>
            </w:pPr>
          </w:p>
        </w:tc>
      </w:tr>
      <w:tr w14:paraId="7EAA9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exact"/>
        </w:trPr>
        <w:tc>
          <w:tcPr>
            <w:tcW w:w="1377" w:type="dxa"/>
            <w:vMerge w:val="restart"/>
          </w:tcPr>
          <w:p w14:paraId="19DD708E">
            <w:pPr>
              <w:pStyle w:val="11"/>
              <w:spacing w:before="1"/>
              <w:rPr>
                <w:rFonts w:ascii="Times New Roman"/>
                <w:sz w:val="22"/>
              </w:rPr>
            </w:pPr>
          </w:p>
          <w:p w14:paraId="10E754A3">
            <w:pPr>
              <w:pStyle w:val="11"/>
              <w:spacing w:line="312" w:lineRule="exact"/>
              <w:ind w:left="551" w:right="551"/>
              <w:jc w:val="both"/>
              <w:rPr>
                <w:sz w:val="24"/>
              </w:rPr>
            </w:pPr>
          </w:p>
          <w:p w14:paraId="5F0A4693">
            <w:pPr>
              <w:pStyle w:val="11"/>
              <w:spacing w:line="312" w:lineRule="exact"/>
              <w:ind w:left="551" w:right="551"/>
              <w:jc w:val="both"/>
              <w:rPr>
                <w:sz w:val="24"/>
              </w:rPr>
            </w:pPr>
            <w:r>
              <w:rPr>
                <w:sz w:val="24"/>
              </w:rPr>
              <w:t>主要完成人</w:t>
            </w:r>
          </w:p>
        </w:tc>
        <w:tc>
          <w:tcPr>
            <w:tcW w:w="1377" w:type="dxa"/>
            <w:vAlign w:val="center"/>
          </w:tcPr>
          <w:p w14:paraId="1F7A084E">
            <w:pPr>
              <w:pStyle w:val="11"/>
              <w:spacing w:line="274" w:lineRule="exact"/>
              <w:jc w:val="center"/>
              <w:rPr>
                <w:sz w:val="24"/>
              </w:rPr>
            </w:pPr>
            <w:r>
              <w:rPr>
                <w:sz w:val="24"/>
              </w:rPr>
              <w:t>姓名</w:t>
            </w:r>
          </w:p>
        </w:tc>
        <w:tc>
          <w:tcPr>
            <w:tcW w:w="2965" w:type="dxa"/>
            <w:gridSpan w:val="2"/>
            <w:vAlign w:val="center"/>
          </w:tcPr>
          <w:p w14:paraId="1526FDCF">
            <w:pPr>
              <w:pStyle w:val="11"/>
              <w:spacing w:line="274" w:lineRule="exact"/>
              <w:jc w:val="center"/>
              <w:rPr>
                <w:sz w:val="24"/>
              </w:rPr>
            </w:pPr>
            <w:r>
              <w:rPr>
                <w:sz w:val="24"/>
              </w:rPr>
              <w:t>工作单位</w:t>
            </w:r>
          </w:p>
        </w:tc>
        <w:tc>
          <w:tcPr>
            <w:tcW w:w="1165" w:type="dxa"/>
            <w:vAlign w:val="center"/>
          </w:tcPr>
          <w:p w14:paraId="41D22C4D">
            <w:pPr>
              <w:pStyle w:val="11"/>
              <w:spacing w:line="274" w:lineRule="exact"/>
              <w:jc w:val="center"/>
              <w:rPr>
                <w:sz w:val="24"/>
              </w:rPr>
            </w:pPr>
            <w:r>
              <w:rPr>
                <w:sz w:val="24"/>
              </w:rPr>
              <w:t>职务</w:t>
            </w:r>
          </w:p>
        </w:tc>
        <w:tc>
          <w:tcPr>
            <w:tcW w:w="2295" w:type="dxa"/>
            <w:gridSpan w:val="2"/>
            <w:vAlign w:val="center"/>
          </w:tcPr>
          <w:p w14:paraId="52174D6A">
            <w:pPr>
              <w:pStyle w:val="11"/>
              <w:spacing w:line="274" w:lineRule="exact"/>
              <w:jc w:val="center"/>
              <w:rPr>
                <w:sz w:val="24"/>
              </w:rPr>
            </w:pPr>
            <w:r>
              <w:rPr>
                <w:sz w:val="24"/>
              </w:rPr>
              <w:t>电话</w:t>
            </w:r>
          </w:p>
        </w:tc>
      </w:tr>
      <w:tr w14:paraId="6BB29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377" w:type="dxa"/>
            <w:vMerge w:val="continue"/>
          </w:tcPr>
          <w:p w14:paraId="20A4A1D5"/>
        </w:tc>
        <w:tc>
          <w:tcPr>
            <w:tcW w:w="1377" w:type="dxa"/>
            <w:vAlign w:val="center"/>
          </w:tcPr>
          <w:p w14:paraId="7FC3070A">
            <w:pPr>
              <w:spacing w:line="440" w:lineRule="exact"/>
              <w:ind w:left="0" w:leftChars="0" w:right="0" w:rightChars="0"/>
              <w:jc w:val="center"/>
              <w:rPr>
                <w:rFonts w:ascii="宋体" w:hAnsi="宋体" w:eastAsia="宋体" w:cs="宋体"/>
                <w:sz w:val="24"/>
                <w:szCs w:val="22"/>
                <w:lang w:val="en-US" w:eastAsia="en-US" w:bidi="ar-SA"/>
              </w:rPr>
            </w:pPr>
          </w:p>
        </w:tc>
        <w:tc>
          <w:tcPr>
            <w:tcW w:w="2965" w:type="dxa"/>
            <w:gridSpan w:val="2"/>
            <w:vAlign w:val="center"/>
          </w:tcPr>
          <w:p w14:paraId="77E1BAC5">
            <w:pPr>
              <w:spacing w:line="440" w:lineRule="exact"/>
              <w:ind w:left="0" w:leftChars="0" w:right="0" w:rightChars="0"/>
              <w:jc w:val="center"/>
              <w:rPr>
                <w:rFonts w:ascii="宋体" w:hAnsi="宋体" w:eastAsia="宋体" w:cs="宋体"/>
                <w:sz w:val="24"/>
                <w:szCs w:val="22"/>
                <w:lang w:val="en-US" w:eastAsia="en-US" w:bidi="ar-SA"/>
              </w:rPr>
            </w:pPr>
          </w:p>
        </w:tc>
        <w:tc>
          <w:tcPr>
            <w:tcW w:w="1165" w:type="dxa"/>
            <w:vAlign w:val="center"/>
          </w:tcPr>
          <w:p w14:paraId="3BDA0283">
            <w:pPr>
              <w:spacing w:line="440" w:lineRule="exact"/>
              <w:ind w:left="0" w:leftChars="0" w:right="0" w:rightChars="0"/>
              <w:jc w:val="center"/>
              <w:rPr>
                <w:rFonts w:ascii="宋体" w:hAnsi="宋体" w:eastAsia="宋体" w:cs="宋体"/>
                <w:sz w:val="24"/>
                <w:szCs w:val="22"/>
                <w:lang w:val="en-US" w:eastAsia="en-US" w:bidi="ar-SA"/>
              </w:rPr>
            </w:pPr>
          </w:p>
        </w:tc>
        <w:tc>
          <w:tcPr>
            <w:tcW w:w="2295" w:type="dxa"/>
            <w:gridSpan w:val="2"/>
            <w:vAlign w:val="center"/>
          </w:tcPr>
          <w:p w14:paraId="1062889F">
            <w:pPr>
              <w:spacing w:line="440" w:lineRule="exact"/>
              <w:ind w:left="0" w:leftChars="0" w:right="0" w:rightChars="0"/>
              <w:jc w:val="center"/>
              <w:rPr>
                <w:rFonts w:hint="eastAsia" w:ascii="Times New Roman" w:hAnsi="宋体" w:eastAsia="宋体" w:cs="宋体"/>
                <w:sz w:val="24"/>
                <w:szCs w:val="22"/>
                <w:lang w:val="en-US" w:eastAsia="zh-CN" w:bidi="ar-SA"/>
              </w:rPr>
            </w:pPr>
          </w:p>
        </w:tc>
      </w:tr>
      <w:tr w14:paraId="2A41E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1377" w:type="dxa"/>
            <w:vMerge w:val="continue"/>
          </w:tcPr>
          <w:p w14:paraId="3FA00527"/>
        </w:tc>
        <w:tc>
          <w:tcPr>
            <w:tcW w:w="1377" w:type="dxa"/>
            <w:vAlign w:val="center"/>
          </w:tcPr>
          <w:p w14:paraId="011BB6B3">
            <w:pPr>
              <w:spacing w:line="440" w:lineRule="exact"/>
              <w:ind w:left="0" w:leftChars="0" w:right="0" w:rightChars="0"/>
              <w:jc w:val="center"/>
              <w:rPr>
                <w:rFonts w:ascii="宋体" w:hAnsi="宋体" w:eastAsia="宋体" w:cs="宋体"/>
                <w:sz w:val="24"/>
                <w:szCs w:val="22"/>
                <w:lang w:val="en-US" w:eastAsia="en-US" w:bidi="ar-SA"/>
              </w:rPr>
            </w:pPr>
          </w:p>
        </w:tc>
        <w:tc>
          <w:tcPr>
            <w:tcW w:w="2965" w:type="dxa"/>
            <w:gridSpan w:val="2"/>
            <w:vAlign w:val="center"/>
          </w:tcPr>
          <w:p w14:paraId="1FEC4F83">
            <w:pPr>
              <w:spacing w:line="440" w:lineRule="exact"/>
              <w:ind w:left="0" w:leftChars="0" w:right="0" w:rightChars="0"/>
              <w:jc w:val="center"/>
              <w:rPr>
                <w:rFonts w:ascii="宋体" w:hAnsi="宋体" w:eastAsia="宋体" w:cs="宋体"/>
                <w:sz w:val="24"/>
                <w:szCs w:val="22"/>
                <w:lang w:val="en-US" w:eastAsia="en-US" w:bidi="ar-SA"/>
              </w:rPr>
            </w:pPr>
          </w:p>
        </w:tc>
        <w:tc>
          <w:tcPr>
            <w:tcW w:w="1165" w:type="dxa"/>
            <w:vAlign w:val="center"/>
          </w:tcPr>
          <w:p w14:paraId="3F3C4547">
            <w:pPr>
              <w:spacing w:line="440" w:lineRule="exact"/>
              <w:ind w:left="0" w:leftChars="0" w:right="0" w:rightChars="0"/>
              <w:jc w:val="center"/>
              <w:rPr>
                <w:rFonts w:ascii="宋体" w:hAnsi="宋体" w:eastAsia="宋体" w:cs="宋体"/>
                <w:sz w:val="24"/>
                <w:szCs w:val="22"/>
                <w:lang w:val="en-US" w:eastAsia="en-US" w:bidi="ar-SA"/>
              </w:rPr>
            </w:pPr>
          </w:p>
        </w:tc>
        <w:tc>
          <w:tcPr>
            <w:tcW w:w="2295" w:type="dxa"/>
            <w:gridSpan w:val="2"/>
            <w:vAlign w:val="center"/>
          </w:tcPr>
          <w:p w14:paraId="0027BF8B">
            <w:pPr>
              <w:spacing w:line="440" w:lineRule="exact"/>
              <w:ind w:left="0" w:leftChars="0" w:right="0" w:rightChars="0"/>
              <w:jc w:val="center"/>
              <w:rPr>
                <w:rFonts w:hint="eastAsia" w:ascii="Times New Roman" w:hAnsi="宋体" w:eastAsia="宋体" w:cs="宋体"/>
                <w:sz w:val="24"/>
                <w:szCs w:val="22"/>
                <w:lang w:val="en-US" w:eastAsia="zh-CN" w:bidi="ar-SA"/>
              </w:rPr>
            </w:pPr>
          </w:p>
        </w:tc>
      </w:tr>
      <w:tr w14:paraId="05B5E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377" w:type="dxa"/>
            <w:vMerge w:val="continue"/>
          </w:tcPr>
          <w:p w14:paraId="0C45BDBC"/>
        </w:tc>
        <w:tc>
          <w:tcPr>
            <w:tcW w:w="1377" w:type="dxa"/>
            <w:vAlign w:val="center"/>
          </w:tcPr>
          <w:p w14:paraId="728CF91F">
            <w:pPr>
              <w:spacing w:line="440" w:lineRule="exact"/>
              <w:ind w:left="0" w:leftChars="0" w:right="0" w:rightChars="0"/>
              <w:jc w:val="center"/>
              <w:rPr>
                <w:rFonts w:ascii="宋体" w:hAnsi="宋体" w:eastAsia="宋体" w:cs="宋体"/>
                <w:sz w:val="24"/>
                <w:szCs w:val="22"/>
                <w:lang w:val="en-US" w:eastAsia="en-US" w:bidi="ar-SA"/>
              </w:rPr>
            </w:pPr>
          </w:p>
        </w:tc>
        <w:tc>
          <w:tcPr>
            <w:tcW w:w="2965" w:type="dxa"/>
            <w:gridSpan w:val="2"/>
            <w:vAlign w:val="center"/>
          </w:tcPr>
          <w:p w14:paraId="21FE7249">
            <w:pPr>
              <w:spacing w:line="440" w:lineRule="exact"/>
              <w:ind w:left="0" w:leftChars="0" w:right="0" w:rightChars="0"/>
              <w:jc w:val="center"/>
              <w:rPr>
                <w:rFonts w:ascii="宋体" w:hAnsi="宋体" w:eastAsia="宋体" w:cs="宋体"/>
                <w:sz w:val="24"/>
                <w:szCs w:val="22"/>
                <w:lang w:val="en-US" w:eastAsia="en-US" w:bidi="ar-SA"/>
              </w:rPr>
            </w:pPr>
          </w:p>
        </w:tc>
        <w:tc>
          <w:tcPr>
            <w:tcW w:w="1165" w:type="dxa"/>
            <w:vAlign w:val="center"/>
          </w:tcPr>
          <w:p w14:paraId="0FE8E094">
            <w:pPr>
              <w:spacing w:line="440" w:lineRule="exact"/>
              <w:ind w:left="0" w:leftChars="0" w:right="0" w:rightChars="0"/>
              <w:jc w:val="center"/>
              <w:rPr>
                <w:rFonts w:ascii="宋体" w:hAnsi="宋体" w:eastAsia="宋体" w:cs="宋体"/>
                <w:sz w:val="24"/>
                <w:szCs w:val="22"/>
                <w:lang w:val="en-US" w:eastAsia="en-US" w:bidi="ar-SA"/>
              </w:rPr>
            </w:pPr>
          </w:p>
        </w:tc>
        <w:tc>
          <w:tcPr>
            <w:tcW w:w="2295" w:type="dxa"/>
            <w:gridSpan w:val="2"/>
            <w:vAlign w:val="center"/>
          </w:tcPr>
          <w:p w14:paraId="7429DD84">
            <w:pPr>
              <w:spacing w:line="440" w:lineRule="exact"/>
              <w:ind w:left="0" w:leftChars="0" w:right="0" w:rightChars="0"/>
              <w:jc w:val="center"/>
              <w:rPr>
                <w:rFonts w:hint="eastAsia" w:ascii="Times New Roman" w:hAnsi="宋体" w:eastAsia="宋体" w:cs="宋体"/>
                <w:sz w:val="24"/>
                <w:szCs w:val="22"/>
                <w:lang w:val="en-US" w:eastAsia="zh-CN" w:bidi="ar-SA"/>
              </w:rPr>
            </w:pPr>
          </w:p>
        </w:tc>
      </w:tr>
      <w:tr w14:paraId="48482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377" w:type="dxa"/>
            <w:vMerge w:val="continue"/>
          </w:tcPr>
          <w:p w14:paraId="402FFB80"/>
        </w:tc>
        <w:tc>
          <w:tcPr>
            <w:tcW w:w="1377" w:type="dxa"/>
            <w:vAlign w:val="center"/>
          </w:tcPr>
          <w:p w14:paraId="74947170">
            <w:pPr>
              <w:spacing w:line="440" w:lineRule="exact"/>
              <w:ind w:left="0" w:leftChars="0" w:right="0" w:rightChars="0"/>
              <w:jc w:val="center"/>
              <w:rPr>
                <w:rFonts w:ascii="宋体" w:hAnsi="宋体" w:eastAsia="宋体" w:cs="宋体"/>
                <w:sz w:val="24"/>
                <w:szCs w:val="22"/>
                <w:lang w:val="en-US" w:eastAsia="en-US" w:bidi="ar-SA"/>
              </w:rPr>
            </w:pPr>
          </w:p>
        </w:tc>
        <w:tc>
          <w:tcPr>
            <w:tcW w:w="2965" w:type="dxa"/>
            <w:gridSpan w:val="2"/>
            <w:vAlign w:val="center"/>
          </w:tcPr>
          <w:p w14:paraId="4A378180">
            <w:pPr>
              <w:spacing w:line="440" w:lineRule="exact"/>
              <w:ind w:left="0" w:leftChars="0" w:right="0" w:rightChars="0"/>
              <w:jc w:val="center"/>
              <w:rPr>
                <w:rFonts w:ascii="宋体" w:hAnsi="宋体" w:eastAsia="宋体" w:cs="宋体"/>
                <w:sz w:val="24"/>
                <w:szCs w:val="22"/>
                <w:lang w:val="en-US" w:eastAsia="en-US" w:bidi="ar-SA"/>
              </w:rPr>
            </w:pPr>
          </w:p>
        </w:tc>
        <w:tc>
          <w:tcPr>
            <w:tcW w:w="1165" w:type="dxa"/>
            <w:vAlign w:val="center"/>
          </w:tcPr>
          <w:p w14:paraId="31FF2B49">
            <w:pPr>
              <w:spacing w:line="440" w:lineRule="exact"/>
              <w:ind w:left="0" w:leftChars="0" w:right="0" w:rightChars="0"/>
              <w:jc w:val="center"/>
              <w:rPr>
                <w:rFonts w:ascii="宋体" w:hAnsi="宋体" w:eastAsia="宋体" w:cs="宋体"/>
                <w:sz w:val="24"/>
                <w:szCs w:val="22"/>
                <w:lang w:val="en-US" w:eastAsia="en-US" w:bidi="ar-SA"/>
              </w:rPr>
            </w:pPr>
          </w:p>
        </w:tc>
        <w:tc>
          <w:tcPr>
            <w:tcW w:w="2295" w:type="dxa"/>
            <w:gridSpan w:val="2"/>
            <w:vAlign w:val="center"/>
          </w:tcPr>
          <w:p w14:paraId="2FE9A99B">
            <w:pPr>
              <w:spacing w:line="440" w:lineRule="exact"/>
              <w:ind w:left="0" w:leftChars="0" w:right="0" w:rightChars="0"/>
              <w:jc w:val="center"/>
              <w:rPr>
                <w:rFonts w:hint="eastAsia" w:ascii="Times New Roman" w:hAnsi="宋体" w:eastAsia="宋体" w:cs="宋体"/>
                <w:sz w:val="24"/>
                <w:szCs w:val="22"/>
                <w:lang w:val="en-US" w:eastAsia="zh-CN" w:bidi="ar-SA"/>
              </w:rPr>
            </w:pPr>
          </w:p>
        </w:tc>
      </w:tr>
      <w:tr w14:paraId="6D7F5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1377" w:type="dxa"/>
            <w:vMerge w:val="continue"/>
          </w:tcPr>
          <w:p w14:paraId="3C62B8B3"/>
        </w:tc>
        <w:tc>
          <w:tcPr>
            <w:tcW w:w="1377" w:type="dxa"/>
            <w:vAlign w:val="center"/>
          </w:tcPr>
          <w:p w14:paraId="3BE0310B">
            <w:pPr>
              <w:spacing w:line="440" w:lineRule="exact"/>
              <w:ind w:left="0" w:leftChars="0" w:right="0" w:rightChars="0"/>
              <w:jc w:val="center"/>
              <w:rPr>
                <w:rFonts w:ascii="宋体" w:hAnsi="宋体" w:eastAsia="宋体" w:cs="宋体"/>
                <w:sz w:val="24"/>
                <w:szCs w:val="22"/>
                <w:lang w:val="en-US" w:eastAsia="en-US" w:bidi="ar-SA"/>
              </w:rPr>
            </w:pPr>
          </w:p>
        </w:tc>
        <w:tc>
          <w:tcPr>
            <w:tcW w:w="2965" w:type="dxa"/>
            <w:gridSpan w:val="2"/>
            <w:vAlign w:val="center"/>
          </w:tcPr>
          <w:p w14:paraId="2C5F5157">
            <w:pPr>
              <w:spacing w:line="440" w:lineRule="exact"/>
              <w:ind w:left="0" w:leftChars="0" w:right="0" w:rightChars="0"/>
              <w:jc w:val="center"/>
              <w:rPr>
                <w:rFonts w:ascii="宋体" w:hAnsi="宋体" w:eastAsia="宋体" w:cs="宋体"/>
                <w:sz w:val="24"/>
                <w:szCs w:val="22"/>
                <w:lang w:val="en-US" w:eastAsia="en-US" w:bidi="ar-SA"/>
              </w:rPr>
            </w:pPr>
          </w:p>
        </w:tc>
        <w:tc>
          <w:tcPr>
            <w:tcW w:w="1165" w:type="dxa"/>
            <w:vAlign w:val="center"/>
          </w:tcPr>
          <w:p w14:paraId="0E922B79">
            <w:pPr>
              <w:spacing w:line="440" w:lineRule="exact"/>
              <w:ind w:left="0" w:leftChars="0" w:right="0" w:rightChars="0"/>
              <w:jc w:val="center"/>
              <w:rPr>
                <w:rFonts w:ascii="宋体" w:hAnsi="宋体" w:eastAsia="宋体" w:cs="宋体"/>
                <w:sz w:val="24"/>
                <w:szCs w:val="22"/>
                <w:lang w:val="en-US" w:eastAsia="en-US" w:bidi="ar-SA"/>
              </w:rPr>
            </w:pPr>
          </w:p>
        </w:tc>
        <w:tc>
          <w:tcPr>
            <w:tcW w:w="2295" w:type="dxa"/>
            <w:gridSpan w:val="2"/>
            <w:vAlign w:val="center"/>
          </w:tcPr>
          <w:p w14:paraId="0B05E379">
            <w:pPr>
              <w:spacing w:line="440" w:lineRule="exact"/>
              <w:ind w:left="0" w:leftChars="0" w:right="0" w:rightChars="0"/>
              <w:jc w:val="center"/>
              <w:rPr>
                <w:rFonts w:hint="eastAsia" w:ascii="Times New Roman" w:hAnsi="宋体" w:eastAsia="宋体" w:cs="宋体"/>
                <w:sz w:val="24"/>
                <w:szCs w:val="22"/>
                <w:lang w:val="en-US" w:eastAsia="zh-CN" w:bidi="ar-SA"/>
              </w:rPr>
            </w:pPr>
          </w:p>
        </w:tc>
      </w:tr>
      <w:tr w14:paraId="0AAD6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377" w:type="dxa"/>
            <w:vMerge w:val="restart"/>
            <w:vAlign w:val="center"/>
          </w:tcPr>
          <w:p w14:paraId="562664DB">
            <w:pPr>
              <w:pStyle w:val="11"/>
              <w:spacing w:line="273" w:lineRule="exact"/>
              <w:jc w:val="center"/>
              <w:rPr>
                <w:sz w:val="24"/>
              </w:rPr>
            </w:pPr>
          </w:p>
          <w:p w14:paraId="39A801F8">
            <w:pPr>
              <w:pStyle w:val="11"/>
              <w:spacing w:line="273" w:lineRule="exact"/>
              <w:jc w:val="center"/>
              <w:rPr>
                <w:sz w:val="24"/>
              </w:rPr>
            </w:pPr>
            <w:r>
              <w:rPr>
                <w:sz w:val="24"/>
              </w:rPr>
              <w:t>工</w:t>
            </w:r>
          </w:p>
          <w:p w14:paraId="7BB9DA3B">
            <w:pPr>
              <w:pStyle w:val="11"/>
              <w:spacing w:before="29" w:line="312" w:lineRule="exact"/>
              <w:ind w:left="551" w:right="551"/>
              <w:jc w:val="center"/>
              <w:rPr>
                <w:sz w:val="24"/>
              </w:rPr>
            </w:pPr>
            <w:r>
              <w:rPr>
                <w:sz w:val="24"/>
              </w:rPr>
              <w:t>法应用工程情况</w:t>
            </w:r>
          </w:p>
        </w:tc>
        <w:tc>
          <w:tcPr>
            <w:tcW w:w="1377" w:type="dxa"/>
            <w:vAlign w:val="center"/>
          </w:tcPr>
          <w:p w14:paraId="2FBEF61F">
            <w:pPr>
              <w:pStyle w:val="11"/>
              <w:spacing w:line="274" w:lineRule="exact"/>
              <w:jc w:val="center"/>
              <w:rPr>
                <w:sz w:val="24"/>
              </w:rPr>
            </w:pPr>
            <w:r>
              <w:rPr>
                <w:sz w:val="24"/>
              </w:rPr>
              <w:t>工程名称</w:t>
            </w:r>
          </w:p>
        </w:tc>
        <w:tc>
          <w:tcPr>
            <w:tcW w:w="6425" w:type="dxa"/>
            <w:gridSpan w:val="5"/>
            <w:vAlign w:val="center"/>
          </w:tcPr>
          <w:p w14:paraId="72400B40">
            <w:pPr>
              <w:pStyle w:val="11"/>
              <w:spacing w:line="292" w:lineRule="exact"/>
              <w:jc w:val="center"/>
              <w:rPr>
                <w:sz w:val="24"/>
              </w:rPr>
            </w:pPr>
          </w:p>
        </w:tc>
      </w:tr>
      <w:tr w14:paraId="7A787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377" w:type="dxa"/>
            <w:vMerge w:val="continue"/>
          </w:tcPr>
          <w:p w14:paraId="69E47D00"/>
        </w:tc>
        <w:tc>
          <w:tcPr>
            <w:tcW w:w="1377" w:type="dxa"/>
            <w:vAlign w:val="center"/>
          </w:tcPr>
          <w:p w14:paraId="1BB0672A">
            <w:pPr>
              <w:pStyle w:val="11"/>
              <w:spacing w:line="276" w:lineRule="exact"/>
              <w:jc w:val="center"/>
              <w:rPr>
                <w:rFonts w:hint="eastAsia"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开竣工时间</w:t>
            </w:r>
          </w:p>
        </w:tc>
        <w:tc>
          <w:tcPr>
            <w:tcW w:w="2965" w:type="dxa"/>
            <w:gridSpan w:val="2"/>
            <w:vAlign w:val="center"/>
          </w:tcPr>
          <w:p w14:paraId="159671A1">
            <w:pPr>
              <w:pStyle w:val="11"/>
              <w:spacing w:line="275" w:lineRule="exact"/>
              <w:jc w:val="center"/>
              <w:rPr>
                <w:rFonts w:hint="default" w:ascii="Times New Roman" w:hAnsi="宋体" w:eastAsia="宋体" w:cs="宋体"/>
                <w:sz w:val="24"/>
                <w:szCs w:val="22"/>
                <w:lang w:val="en-US" w:eastAsia="zh-CN" w:bidi="ar-SA"/>
              </w:rPr>
            </w:pPr>
          </w:p>
        </w:tc>
        <w:tc>
          <w:tcPr>
            <w:tcW w:w="1772" w:type="dxa"/>
            <w:gridSpan w:val="2"/>
            <w:vAlign w:val="center"/>
          </w:tcPr>
          <w:p w14:paraId="29B951F3">
            <w:pPr>
              <w:pStyle w:val="11"/>
              <w:spacing w:line="276" w:lineRule="exact"/>
              <w:jc w:val="center"/>
              <w:rPr>
                <w:sz w:val="24"/>
              </w:rPr>
            </w:pPr>
            <w:r>
              <w:rPr>
                <w:sz w:val="24"/>
              </w:rPr>
              <w:t>工程所在地</w:t>
            </w:r>
          </w:p>
        </w:tc>
        <w:tc>
          <w:tcPr>
            <w:tcW w:w="1688" w:type="dxa"/>
            <w:vAlign w:val="center"/>
          </w:tcPr>
          <w:p w14:paraId="09C81B06">
            <w:pPr>
              <w:pStyle w:val="11"/>
              <w:spacing w:line="276" w:lineRule="exact"/>
              <w:ind w:left="-1"/>
              <w:jc w:val="center"/>
              <w:rPr>
                <w:rFonts w:hint="default" w:eastAsia="宋体"/>
                <w:sz w:val="24"/>
                <w:lang w:val="en-US" w:eastAsia="zh-CN"/>
              </w:rPr>
            </w:pPr>
          </w:p>
        </w:tc>
      </w:tr>
      <w:tr w14:paraId="7A3FC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377" w:type="dxa"/>
            <w:vMerge w:val="continue"/>
          </w:tcPr>
          <w:p w14:paraId="3E20BC82"/>
        </w:tc>
        <w:tc>
          <w:tcPr>
            <w:tcW w:w="1377" w:type="dxa"/>
            <w:vAlign w:val="center"/>
          </w:tcPr>
          <w:p w14:paraId="306EBF05">
            <w:pPr>
              <w:pStyle w:val="11"/>
              <w:spacing w:line="276" w:lineRule="exact"/>
              <w:jc w:val="center"/>
              <w:rPr>
                <w:sz w:val="24"/>
              </w:rPr>
            </w:pPr>
            <w:r>
              <w:rPr>
                <w:sz w:val="24"/>
              </w:rPr>
              <w:t>工程名称</w:t>
            </w:r>
          </w:p>
        </w:tc>
        <w:tc>
          <w:tcPr>
            <w:tcW w:w="6425" w:type="dxa"/>
            <w:gridSpan w:val="5"/>
            <w:vAlign w:val="center"/>
          </w:tcPr>
          <w:p w14:paraId="4A90E6D0">
            <w:pPr>
              <w:pStyle w:val="11"/>
              <w:spacing w:line="294" w:lineRule="exact"/>
              <w:jc w:val="center"/>
              <w:rPr>
                <w:sz w:val="24"/>
              </w:rPr>
            </w:pPr>
          </w:p>
        </w:tc>
      </w:tr>
      <w:tr w14:paraId="63D48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377" w:type="dxa"/>
            <w:vMerge w:val="continue"/>
          </w:tcPr>
          <w:p w14:paraId="312C12FF"/>
        </w:tc>
        <w:tc>
          <w:tcPr>
            <w:tcW w:w="1377" w:type="dxa"/>
            <w:vAlign w:val="center"/>
          </w:tcPr>
          <w:p w14:paraId="2F989CCC">
            <w:pPr>
              <w:pStyle w:val="11"/>
              <w:spacing w:line="275" w:lineRule="exact"/>
              <w:jc w:val="center"/>
              <w:rPr>
                <w:sz w:val="24"/>
              </w:rPr>
            </w:pPr>
            <w:r>
              <w:rPr>
                <w:sz w:val="24"/>
              </w:rPr>
              <w:t>开竣工时间</w:t>
            </w:r>
          </w:p>
        </w:tc>
        <w:tc>
          <w:tcPr>
            <w:tcW w:w="2965" w:type="dxa"/>
            <w:gridSpan w:val="2"/>
            <w:vAlign w:val="center"/>
          </w:tcPr>
          <w:p w14:paraId="5B1F6652">
            <w:pPr>
              <w:pStyle w:val="11"/>
              <w:spacing w:line="274" w:lineRule="exact"/>
              <w:jc w:val="center"/>
              <w:rPr>
                <w:rFonts w:ascii="Times New Roman"/>
                <w:sz w:val="24"/>
              </w:rPr>
            </w:pPr>
          </w:p>
        </w:tc>
        <w:tc>
          <w:tcPr>
            <w:tcW w:w="1772" w:type="dxa"/>
            <w:gridSpan w:val="2"/>
            <w:vAlign w:val="center"/>
          </w:tcPr>
          <w:p w14:paraId="5423B849">
            <w:pPr>
              <w:pStyle w:val="11"/>
              <w:spacing w:line="275" w:lineRule="exact"/>
              <w:jc w:val="center"/>
              <w:rPr>
                <w:sz w:val="24"/>
              </w:rPr>
            </w:pPr>
            <w:r>
              <w:rPr>
                <w:sz w:val="24"/>
              </w:rPr>
              <w:t>工程所在地</w:t>
            </w:r>
          </w:p>
        </w:tc>
        <w:tc>
          <w:tcPr>
            <w:tcW w:w="1688" w:type="dxa"/>
            <w:vAlign w:val="center"/>
          </w:tcPr>
          <w:p w14:paraId="63D90011">
            <w:pPr>
              <w:jc w:val="center"/>
              <w:rPr>
                <w:rFonts w:hint="default" w:eastAsia="仿宋"/>
                <w:lang w:val="en-US" w:eastAsia="zh-CN"/>
              </w:rPr>
            </w:pPr>
          </w:p>
        </w:tc>
      </w:tr>
      <w:tr w14:paraId="7009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377" w:type="dxa"/>
            <w:vMerge w:val="continue"/>
          </w:tcPr>
          <w:p w14:paraId="2F3A29EE"/>
        </w:tc>
        <w:tc>
          <w:tcPr>
            <w:tcW w:w="1377" w:type="dxa"/>
            <w:vAlign w:val="center"/>
          </w:tcPr>
          <w:p w14:paraId="5A0C346A">
            <w:pPr>
              <w:pStyle w:val="11"/>
              <w:spacing w:line="275" w:lineRule="exact"/>
              <w:jc w:val="center"/>
              <w:rPr>
                <w:sz w:val="24"/>
              </w:rPr>
            </w:pPr>
            <w:r>
              <w:rPr>
                <w:sz w:val="24"/>
              </w:rPr>
              <w:t>工程名称</w:t>
            </w:r>
          </w:p>
        </w:tc>
        <w:tc>
          <w:tcPr>
            <w:tcW w:w="6425" w:type="dxa"/>
            <w:gridSpan w:val="5"/>
            <w:vAlign w:val="center"/>
          </w:tcPr>
          <w:p w14:paraId="3A54D610">
            <w:pPr>
              <w:pStyle w:val="11"/>
              <w:spacing w:line="293" w:lineRule="exact"/>
              <w:jc w:val="center"/>
              <w:rPr>
                <w:sz w:val="24"/>
              </w:rPr>
            </w:pPr>
          </w:p>
        </w:tc>
      </w:tr>
      <w:tr w14:paraId="45786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377" w:type="dxa"/>
            <w:vMerge w:val="continue"/>
          </w:tcPr>
          <w:p w14:paraId="176D89F5"/>
        </w:tc>
        <w:tc>
          <w:tcPr>
            <w:tcW w:w="1377" w:type="dxa"/>
            <w:vAlign w:val="center"/>
          </w:tcPr>
          <w:p w14:paraId="48603D7A">
            <w:pPr>
              <w:pStyle w:val="11"/>
              <w:spacing w:line="274" w:lineRule="exact"/>
              <w:jc w:val="center"/>
              <w:rPr>
                <w:sz w:val="24"/>
              </w:rPr>
            </w:pPr>
            <w:r>
              <w:rPr>
                <w:sz w:val="24"/>
              </w:rPr>
              <w:t>开竣工时间</w:t>
            </w:r>
          </w:p>
        </w:tc>
        <w:tc>
          <w:tcPr>
            <w:tcW w:w="2965" w:type="dxa"/>
            <w:gridSpan w:val="2"/>
            <w:vAlign w:val="center"/>
          </w:tcPr>
          <w:p w14:paraId="19A65E17">
            <w:pPr>
              <w:pStyle w:val="11"/>
              <w:spacing w:line="276" w:lineRule="exact"/>
              <w:jc w:val="center"/>
              <w:rPr>
                <w:rFonts w:ascii="Times New Roman"/>
                <w:sz w:val="24"/>
              </w:rPr>
            </w:pPr>
          </w:p>
        </w:tc>
        <w:tc>
          <w:tcPr>
            <w:tcW w:w="1772" w:type="dxa"/>
            <w:gridSpan w:val="2"/>
            <w:vAlign w:val="center"/>
          </w:tcPr>
          <w:p w14:paraId="212BCF99">
            <w:pPr>
              <w:pStyle w:val="11"/>
              <w:spacing w:line="274" w:lineRule="exact"/>
              <w:jc w:val="center"/>
              <w:rPr>
                <w:sz w:val="24"/>
              </w:rPr>
            </w:pPr>
            <w:r>
              <w:rPr>
                <w:sz w:val="24"/>
              </w:rPr>
              <w:t>工程所在地</w:t>
            </w:r>
          </w:p>
        </w:tc>
        <w:tc>
          <w:tcPr>
            <w:tcW w:w="1688" w:type="dxa"/>
            <w:vAlign w:val="center"/>
          </w:tcPr>
          <w:p w14:paraId="35C96D71">
            <w:pPr>
              <w:jc w:val="center"/>
            </w:pPr>
          </w:p>
        </w:tc>
      </w:tr>
    </w:tbl>
    <w:p w14:paraId="0997A629">
      <w:r>
        <w:br w:type="page"/>
      </w:r>
    </w:p>
    <w:tbl>
      <w:tblPr>
        <w:tblStyle w:val="6"/>
        <w:tblW w:w="9059"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8"/>
        <w:gridCol w:w="6341"/>
      </w:tblGrid>
      <w:tr w14:paraId="511A7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0" w:hRule="exact"/>
        </w:trPr>
        <w:tc>
          <w:tcPr>
            <w:tcW w:w="2718" w:type="dxa"/>
            <w:vAlign w:val="center"/>
          </w:tcPr>
          <w:p w14:paraId="7A556252">
            <w:pPr>
              <w:pStyle w:val="11"/>
              <w:spacing w:line="312" w:lineRule="exact"/>
              <w:ind w:right="27"/>
              <w:jc w:val="both"/>
              <w:rPr>
                <w:sz w:val="24"/>
              </w:rPr>
            </w:pPr>
          </w:p>
          <w:p w14:paraId="4B874A90">
            <w:pPr>
              <w:pStyle w:val="11"/>
              <w:spacing w:line="312" w:lineRule="exact"/>
              <w:ind w:left="388" w:right="27" w:hanging="360"/>
              <w:jc w:val="center"/>
              <w:rPr>
                <w:sz w:val="24"/>
              </w:rPr>
            </w:pPr>
            <w:r>
              <w:rPr>
                <w:sz w:val="24"/>
              </w:rPr>
              <w:t>工法关键技术名称</w:t>
            </w:r>
          </w:p>
          <w:p w14:paraId="6E614C92">
            <w:pPr>
              <w:pStyle w:val="11"/>
              <w:spacing w:line="312" w:lineRule="exact"/>
              <w:ind w:left="388" w:right="27" w:hanging="360"/>
              <w:jc w:val="center"/>
              <w:rPr>
                <w:sz w:val="24"/>
              </w:rPr>
            </w:pPr>
            <w:r>
              <w:rPr>
                <w:sz w:val="24"/>
              </w:rPr>
              <w:t>组织审定单位</w:t>
            </w:r>
            <w:r>
              <w:rPr>
                <w:rFonts w:hint="eastAsia"/>
                <w:sz w:val="24"/>
                <w:lang w:eastAsia="zh-CN"/>
              </w:rPr>
              <w:t>、</w:t>
            </w:r>
            <w:r>
              <w:rPr>
                <w:sz w:val="24"/>
              </w:rPr>
              <w:t>时间</w:t>
            </w:r>
          </w:p>
        </w:tc>
        <w:tc>
          <w:tcPr>
            <w:tcW w:w="6341" w:type="dxa"/>
            <w:vAlign w:val="center"/>
          </w:tcPr>
          <w:p w14:paraId="59CFF809">
            <w:pPr>
              <w:spacing w:line="440" w:lineRule="exact"/>
              <w:ind w:firstLine="480" w:firstLineChars="200"/>
              <w:jc w:val="center"/>
              <w:rPr>
                <w:sz w:val="24"/>
              </w:rPr>
            </w:pPr>
          </w:p>
        </w:tc>
      </w:tr>
      <w:tr w14:paraId="3B94E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1" w:hRule="exact"/>
        </w:trPr>
        <w:tc>
          <w:tcPr>
            <w:tcW w:w="2718" w:type="dxa"/>
            <w:vAlign w:val="center"/>
          </w:tcPr>
          <w:p w14:paraId="43860D75">
            <w:pPr>
              <w:pStyle w:val="11"/>
              <w:spacing w:line="312" w:lineRule="exact"/>
              <w:ind w:left="748" w:right="27" w:hanging="720"/>
              <w:jc w:val="center"/>
              <w:rPr>
                <w:sz w:val="24"/>
              </w:rPr>
            </w:pPr>
          </w:p>
          <w:p w14:paraId="06F3CD0C">
            <w:pPr>
              <w:pStyle w:val="11"/>
              <w:spacing w:line="312" w:lineRule="exact"/>
              <w:ind w:left="748" w:right="27" w:hanging="720"/>
              <w:jc w:val="center"/>
              <w:rPr>
                <w:sz w:val="24"/>
              </w:rPr>
            </w:pPr>
          </w:p>
          <w:p w14:paraId="64C3B63F">
            <w:pPr>
              <w:pStyle w:val="11"/>
              <w:spacing w:line="312" w:lineRule="exact"/>
              <w:ind w:left="748" w:right="27" w:hanging="720"/>
              <w:jc w:val="center"/>
              <w:rPr>
                <w:sz w:val="24"/>
              </w:rPr>
            </w:pPr>
            <w:r>
              <w:rPr>
                <w:sz w:val="24"/>
              </w:rPr>
              <w:t>工法关键技术</w:t>
            </w:r>
          </w:p>
          <w:p w14:paraId="521A66E1">
            <w:pPr>
              <w:pStyle w:val="11"/>
              <w:spacing w:line="312" w:lineRule="exact"/>
              <w:ind w:left="748" w:right="27" w:hanging="720"/>
              <w:jc w:val="center"/>
              <w:rPr>
                <w:sz w:val="24"/>
              </w:rPr>
            </w:pPr>
            <w:r>
              <w:rPr>
                <w:sz w:val="24"/>
              </w:rPr>
              <w:t>获科技成果奖励的情况</w:t>
            </w:r>
          </w:p>
          <w:p w14:paraId="4501CB04">
            <w:pPr>
              <w:pStyle w:val="11"/>
              <w:spacing w:line="312" w:lineRule="exact"/>
              <w:ind w:left="748" w:right="27" w:hanging="720"/>
              <w:jc w:val="center"/>
              <w:rPr>
                <w:sz w:val="24"/>
              </w:rPr>
            </w:pPr>
          </w:p>
          <w:p w14:paraId="60142906">
            <w:pPr>
              <w:pStyle w:val="11"/>
              <w:spacing w:line="312" w:lineRule="exact"/>
              <w:ind w:left="748" w:right="27" w:hanging="720"/>
              <w:jc w:val="center"/>
              <w:rPr>
                <w:sz w:val="24"/>
              </w:rPr>
            </w:pPr>
          </w:p>
        </w:tc>
        <w:tc>
          <w:tcPr>
            <w:tcW w:w="6341" w:type="dxa"/>
            <w:vAlign w:val="center"/>
          </w:tcPr>
          <w:p w14:paraId="1CDBB6A0">
            <w:pPr>
              <w:pStyle w:val="11"/>
              <w:spacing w:line="276" w:lineRule="exact"/>
              <w:ind w:left="-1" w:firstLine="480" w:firstLineChars="200"/>
              <w:jc w:val="center"/>
              <w:rPr>
                <w:sz w:val="24"/>
              </w:rPr>
            </w:pPr>
          </w:p>
          <w:p w14:paraId="6C336261">
            <w:pPr>
              <w:pStyle w:val="11"/>
              <w:spacing w:line="276" w:lineRule="exact"/>
              <w:ind w:left="-1" w:firstLine="480" w:firstLineChars="200"/>
              <w:jc w:val="center"/>
              <w:rPr>
                <w:sz w:val="24"/>
              </w:rPr>
            </w:pPr>
          </w:p>
          <w:p w14:paraId="6E5566CD">
            <w:pPr>
              <w:pStyle w:val="11"/>
              <w:spacing w:line="276" w:lineRule="exact"/>
              <w:ind w:left="-1" w:firstLine="480" w:firstLineChars="200"/>
              <w:jc w:val="center"/>
              <w:rPr>
                <w:sz w:val="24"/>
              </w:rPr>
            </w:pPr>
          </w:p>
          <w:p w14:paraId="3B3CE083">
            <w:pPr>
              <w:pStyle w:val="11"/>
              <w:spacing w:line="276" w:lineRule="exact"/>
              <w:ind w:left="-1" w:firstLine="480" w:firstLineChars="200"/>
              <w:jc w:val="center"/>
              <w:rPr>
                <w:sz w:val="24"/>
              </w:rPr>
            </w:pPr>
          </w:p>
          <w:p w14:paraId="738B9D18">
            <w:pPr>
              <w:pStyle w:val="11"/>
              <w:spacing w:line="276" w:lineRule="exact"/>
              <w:ind w:left="-1" w:firstLine="480" w:firstLineChars="200"/>
              <w:jc w:val="center"/>
              <w:rPr>
                <w:sz w:val="24"/>
              </w:rPr>
            </w:pPr>
          </w:p>
          <w:p w14:paraId="68F4A4F5">
            <w:pPr>
              <w:pStyle w:val="11"/>
              <w:spacing w:line="276" w:lineRule="exact"/>
              <w:ind w:left="-1" w:firstLine="480" w:firstLineChars="200"/>
              <w:jc w:val="center"/>
              <w:rPr>
                <w:sz w:val="24"/>
              </w:rPr>
            </w:pPr>
          </w:p>
          <w:p w14:paraId="0560CFD3">
            <w:pPr>
              <w:pStyle w:val="11"/>
              <w:spacing w:line="276" w:lineRule="exact"/>
              <w:ind w:left="-1" w:firstLine="480" w:firstLineChars="200"/>
              <w:jc w:val="center"/>
              <w:rPr>
                <w:sz w:val="24"/>
              </w:rPr>
            </w:pPr>
          </w:p>
          <w:p w14:paraId="2574A7A1">
            <w:pPr>
              <w:pStyle w:val="11"/>
              <w:spacing w:line="276" w:lineRule="exact"/>
              <w:ind w:left="-1" w:firstLine="480" w:firstLineChars="200"/>
              <w:jc w:val="center"/>
              <w:rPr>
                <w:sz w:val="24"/>
              </w:rPr>
            </w:pPr>
          </w:p>
          <w:p w14:paraId="722E946C">
            <w:pPr>
              <w:pStyle w:val="11"/>
              <w:spacing w:line="276" w:lineRule="exact"/>
              <w:ind w:left="-1" w:firstLine="480" w:firstLineChars="200"/>
              <w:jc w:val="center"/>
              <w:rPr>
                <w:sz w:val="24"/>
              </w:rPr>
            </w:pPr>
          </w:p>
          <w:p w14:paraId="42FBE574">
            <w:pPr>
              <w:pStyle w:val="11"/>
              <w:spacing w:line="276" w:lineRule="exact"/>
              <w:ind w:left="-1" w:firstLine="480" w:firstLineChars="200"/>
              <w:jc w:val="center"/>
              <w:rPr>
                <w:sz w:val="24"/>
              </w:rPr>
            </w:pPr>
          </w:p>
          <w:p w14:paraId="6C76CDBA">
            <w:pPr>
              <w:pStyle w:val="11"/>
              <w:spacing w:line="276" w:lineRule="exact"/>
              <w:ind w:left="-1" w:firstLine="480" w:firstLineChars="200"/>
              <w:jc w:val="center"/>
              <w:rPr>
                <w:sz w:val="24"/>
              </w:rPr>
            </w:pPr>
          </w:p>
          <w:p w14:paraId="47A9EFE0">
            <w:pPr>
              <w:pStyle w:val="11"/>
              <w:spacing w:line="276" w:lineRule="exact"/>
              <w:ind w:left="-1" w:firstLine="480" w:firstLineChars="200"/>
              <w:jc w:val="center"/>
              <w:rPr>
                <w:sz w:val="24"/>
              </w:rPr>
            </w:pPr>
          </w:p>
          <w:p w14:paraId="5A60134A">
            <w:pPr>
              <w:pStyle w:val="11"/>
              <w:spacing w:line="276" w:lineRule="exact"/>
              <w:ind w:left="-1" w:firstLine="480" w:firstLineChars="200"/>
              <w:jc w:val="center"/>
              <w:rPr>
                <w:sz w:val="24"/>
              </w:rPr>
            </w:pPr>
          </w:p>
        </w:tc>
      </w:tr>
      <w:tr w14:paraId="474C1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7" w:hRule="exact"/>
        </w:trPr>
        <w:tc>
          <w:tcPr>
            <w:tcW w:w="2718" w:type="dxa"/>
            <w:vAlign w:val="center"/>
          </w:tcPr>
          <w:p w14:paraId="73E924AD">
            <w:pPr>
              <w:pStyle w:val="11"/>
              <w:jc w:val="center"/>
              <w:rPr>
                <w:rFonts w:ascii="Times New Roman"/>
                <w:sz w:val="24"/>
              </w:rPr>
            </w:pPr>
          </w:p>
          <w:p w14:paraId="5D5D28D2">
            <w:pPr>
              <w:pStyle w:val="11"/>
              <w:spacing w:before="2"/>
              <w:jc w:val="center"/>
              <w:rPr>
                <w:rFonts w:ascii="Times New Roman"/>
                <w:sz w:val="26"/>
              </w:rPr>
            </w:pPr>
          </w:p>
          <w:p w14:paraId="43394E34">
            <w:pPr>
              <w:pStyle w:val="11"/>
              <w:spacing w:line="312" w:lineRule="exact"/>
              <w:ind w:left="1228" w:right="27" w:hanging="1200"/>
              <w:jc w:val="center"/>
              <w:rPr>
                <w:sz w:val="24"/>
              </w:rPr>
            </w:pPr>
            <w:r>
              <w:rPr>
                <w:sz w:val="24"/>
              </w:rPr>
              <w:t>工法形成</w:t>
            </w:r>
          </w:p>
          <w:p w14:paraId="60796A94">
            <w:pPr>
              <w:pStyle w:val="11"/>
              <w:spacing w:line="312" w:lineRule="exact"/>
              <w:ind w:left="1228" w:right="27" w:hanging="1200"/>
              <w:jc w:val="center"/>
              <w:rPr>
                <w:sz w:val="24"/>
              </w:rPr>
            </w:pPr>
            <w:r>
              <w:rPr>
                <w:sz w:val="24"/>
              </w:rPr>
              <w:t>企业技术标准情况</w:t>
            </w:r>
          </w:p>
          <w:p w14:paraId="3A171311">
            <w:pPr>
              <w:pStyle w:val="11"/>
              <w:jc w:val="center"/>
              <w:rPr>
                <w:rFonts w:ascii="Times New Roman"/>
                <w:sz w:val="26"/>
              </w:rPr>
            </w:pPr>
          </w:p>
          <w:p w14:paraId="0D6353AB">
            <w:pPr>
              <w:pStyle w:val="11"/>
              <w:jc w:val="center"/>
              <w:rPr>
                <w:rFonts w:ascii="Times New Roman"/>
                <w:sz w:val="26"/>
              </w:rPr>
            </w:pPr>
          </w:p>
          <w:p w14:paraId="5FC3C835">
            <w:pPr>
              <w:pStyle w:val="11"/>
              <w:spacing w:before="184" w:line="312" w:lineRule="exact"/>
              <w:ind w:left="28" w:right="27"/>
              <w:jc w:val="center"/>
              <w:rPr>
                <w:rFonts w:ascii="Times New Roman" w:eastAsia="Times New Roman"/>
                <w:sz w:val="24"/>
              </w:rPr>
            </w:pPr>
          </w:p>
        </w:tc>
        <w:tc>
          <w:tcPr>
            <w:tcW w:w="6341" w:type="dxa"/>
            <w:vAlign w:val="center"/>
          </w:tcPr>
          <w:p w14:paraId="104BCC45">
            <w:pPr>
              <w:spacing w:line="440" w:lineRule="exact"/>
              <w:ind w:firstLine="480" w:firstLineChars="200"/>
              <w:jc w:val="center"/>
              <w:rPr>
                <w:rFonts w:ascii="Times New Roman" w:eastAsia="Times New Roman"/>
                <w:sz w:val="24"/>
              </w:rPr>
            </w:pPr>
          </w:p>
        </w:tc>
      </w:tr>
    </w:tbl>
    <w:p w14:paraId="00D30CC4">
      <w:pPr>
        <w:rPr>
          <w:rFonts w:hint="default"/>
          <w:sz w:val="32"/>
          <w:szCs w:val="32"/>
          <w:lang w:val="en-US" w:eastAsia="zh-CN"/>
        </w:rPr>
      </w:pPr>
      <w:r>
        <w:rPr>
          <w:sz w:val="24"/>
        </w:rPr>
        <w:br w:type="page"/>
      </w:r>
    </w:p>
    <w:tbl>
      <w:tblPr>
        <w:tblStyle w:val="6"/>
        <w:tblW w:w="9083"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3"/>
      </w:tblGrid>
      <w:tr w14:paraId="332C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6" w:hRule="atLeast"/>
        </w:trPr>
        <w:tc>
          <w:tcPr>
            <w:tcW w:w="9083" w:type="dxa"/>
            <w:noWrap w:val="0"/>
            <w:vAlign w:val="top"/>
          </w:tcPr>
          <w:p w14:paraId="3F3D3FB1">
            <w:pPr>
              <w:rPr>
                <w:rFonts w:hint="eastAsia" w:ascii="宋体" w:hAnsi="宋体" w:eastAsia="宋体" w:cs="宋体"/>
                <w:b/>
                <w:bCs/>
                <w:sz w:val="28"/>
                <w:szCs w:val="28"/>
              </w:rPr>
            </w:pPr>
          </w:p>
          <w:p w14:paraId="0DC7A840">
            <w:pPr>
              <w:rPr>
                <w:rFonts w:hint="eastAsia" w:ascii="仿宋_GB2312" w:eastAsia="仿宋_GB2312"/>
                <w:b w:val="0"/>
                <w:bCs w:val="0"/>
                <w:sz w:val="28"/>
                <w:szCs w:val="28"/>
              </w:rPr>
            </w:pPr>
            <w:r>
              <w:rPr>
                <w:rFonts w:hint="eastAsia" w:ascii="宋体" w:hAnsi="宋体" w:eastAsia="宋体" w:cs="宋体"/>
                <w:b w:val="0"/>
                <w:bCs w:val="0"/>
                <w:sz w:val="28"/>
                <w:szCs w:val="28"/>
              </w:rPr>
              <w:t>工法内容简述：</w:t>
            </w:r>
          </w:p>
          <w:p w14:paraId="3C18AA6E">
            <w:pPr>
              <w:rPr>
                <w:rFonts w:hint="eastAsia" w:ascii="仿宋_GB2312" w:eastAsia="仿宋_GB2312"/>
                <w:sz w:val="28"/>
                <w:szCs w:val="28"/>
              </w:rPr>
            </w:pPr>
          </w:p>
        </w:tc>
      </w:tr>
    </w:tbl>
    <w:p w14:paraId="48FA20F6">
      <w:pPr>
        <w:rPr>
          <w:rFonts w:hint="default"/>
          <w:sz w:val="32"/>
          <w:szCs w:val="32"/>
          <w:lang w:val="en-US" w:eastAsia="zh-CN"/>
        </w:rPr>
      </w:pPr>
      <w:r>
        <w:rPr>
          <w:rFonts w:hint="default"/>
          <w:sz w:val="32"/>
          <w:szCs w:val="32"/>
          <w:lang w:val="en-US" w:eastAsia="zh-CN"/>
        </w:rPr>
        <w:br w:type="page"/>
      </w:r>
    </w:p>
    <w:tbl>
      <w:tblPr>
        <w:tblStyle w:val="6"/>
        <w:tblW w:w="9100"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0"/>
      </w:tblGrid>
      <w:tr w14:paraId="745C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0" w:hRule="atLeast"/>
        </w:trPr>
        <w:tc>
          <w:tcPr>
            <w:tcW w:w="9100" w:type="dxa"/>
            <w:noWrap w:val="0"/>
            <w:vAlign w:val="top"/>
          </w:tcPr>
          <w:p w14:paraId="0212D1DA">
            <w:pPr>
              <w:rPr>
                <w:rFonts w:hint="eastAsia" w:ascii="宋体" w:hAnsi="宋体" w:eastAsia="宋体" w:cs="宋体"/>
                <w:b/>
                <w:bCs/>
                <w:sz w:val="28"/>
                <w:szCs w:val="28"/>
              </w:rPr>
            </w:pPr>
          </w:p>
          <w:p w14:paraId="1CA2BBB8">
            <w:pPr>
              <w:rPr>
                <w:rFonts w:hint="eastAsia" w:ascii="宋体" w:hAnsi="宋体" w:eastAsia="宋体" w:cs="宋体"/>
                <w:b w:val="0"/>
                <w:bCs w:val="0"/>
                <w:sz w:val="28"/>
                <w:szCs w:val="28"/>
              </w:rPr>
            </w:pPr>
            <w:r>
              <w:rPr>
                <w:rFonts w:hint="eastAsia" w:ascii="宋体" w:hAnsi="宋体" w:eastAsia="宋体" w:cs="宋体"/>
                <w:b w:val="0"/>
                <w:bCs w:val="0"/>
                <w:sz w:val="28"/>
                <w:szCs w:val="28"/>
              </w:rPr>
              <w:t>关键技术及保密点（如有专利权，请注名专利号）：</w:t>
            </w:r>
          </w:p>
          <w:p w14:paraId="68D03BBA">
            <w:pPr>
              <w:rPr>
                <w:rFonts w:hint="eastAsia" w:ascii="仿宋_GB2312" w:eastAsia="仿宋_GB2312"/>
                <w:sz w:val="24"/>
              </w:rPr>
            </w:pPr>
          </w:p>
        </w:tc>
      </w:tr>
    </w:tbl>
    <w:p w14:paraId="3A9F912A">
      <w:pPr>
        <w:rPr>
          <w:rFonts w:hint="default"/>
          <w:sz w:val="32"/>
          <w:szCs w:val="32"/>
          <w:lang w:val="en-US" w:eastAsia="zh-CN"/>
        </w:rPr>
      </w:pPr>
      <w:r>
        <w:rPr>
          <w:rFonts w:hint="default"/>
          <w:sz w:val="32"/>
          <w:szCs w:val="32"/>
          <w:lang w:val="en-US" w:eastAsia="zh-CN"/>
        </w:rPr>
        <w:br w:type="page"/>
      </w:r>
    </w:p>
    <w:tbl>
      <w:tblPr>
        <w:tblStyle w:val="6"/>
        <w:tblW w:w="9083" w:type="dxa"/>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3"/>
      </w:tblGrid>
      <w:tr w14:paraId="1FB2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0" w:hRule="atLeast"/>
        </w:trPr>
        <w:tc>
          <w:tcPr>
            <w:tcW w:w="9083" w:type="dxa"/>
            <w:noWrap w:val="0"/>
            <w:vAlign w:val="top"/>
          </w:tcPr>
          <w:p w14:paraId="7A7E0A78">
            <w:pPr>
              <w:rPr>
                <w:rFonts w:hint="eastAsia" w:ascii="宋体" w:hAnsi="宋体" w:eastAsia="宋体" w:cs="宋体"/>
                <w:b/>
                <w:bCs/>
                <w:sz w:val="28"/>
                <w:szCs w:val="28"/>
              </w:rPr>
            </w:pPr>
          </w:p>
          <w:p w14:paraId="7D4BC4D8">
            <w:pPr>
              <w:rPr>
                <w:rFonts w:hint="eastAsia" w:ascii="宋体" w:hAnsi="宋体" w:eastAsia="宋体" w:cs="宋体"/>
                <w:b w:val="0"/>
                <w:bCs w:val="0"/>
                <w:sz w:val="28"/>
                <w:szCs w:val="28"/>
              </w:rPr>
            </w:pPr>
            <w:r>
              <w:rPr>
                <w:rFonts w:hint="eastAsia" w:ascii="宋体" w:hAnsi="宋体" w:eastAsia="宋体" w:cs="宋体"/>
                <w:b w:val="0"/>
                <w:bCs w:val="0"/>
                <w:sz w:val="28"/>
                <w:szCs w:val="28"/>
              </w:rPr>
              <w:t>技术水平和技术难度（与国内外同类技术水平比较）：</w:t>
            </w:r>
          </w:p>
          <w:p w14:paraId="6DF31DB5">
            <w:pPr>
              <w:rPr>
                <w:rFonts w:hint="eastAsia" w:ascii="仿宋_GB2312" w:eastAsia="仿宋_GB2312"/>
                <w:sz w:val="24"/>
              </w:rPr>
            </w:pPr>
          </w:p>
        </w:tc>
      </w:tr>
    </w:tbl>
    <w:p w14:paraId="04460307">
      <w:pPr>
        <w:rPr>
          <w:rFonts w:hint="default"/>
          <w:sz w:val="32"/>
          <w:szCs w:val="32"/>
          <w:lang w:val="en-US" w:eastAsia="zh-CN"/>
        </w:rPr>
      </w:pPr>
      <w:r>
        <w:rPr>
          <w:rFonts w:hint="default"/>
          <w:sz w:val="32"/>
          <w:szCs w:val="32"/>
          <w:lang w:val="en-US" w:eastAsia="zh-CN"/>
        </w:rPr>
        <w:br w:type="page"/>
      </w:r>
    </w:p>
    <w:tbl>
      <w:tblPr>
        <w:tblStyle w:val="6"/>
        <w:tblW w:w="9067"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0320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0" w:hRule="atLeast"/>
        </w:trPr>
        <w:tc>
          <w:tcPr>
            <w:tcW w:w="9067" w:type="dxa"/>
            <w:noWrap w:val="0"/>
            <w:vAlign w:val="top"/>
          </w:tcPr>
          <w:p w14:paraId="2FE7FC59">
            <w:pPr>
              <w:pStyle w:val="4"/>
              <w:spacing w:before="86"/>
              <w:ind w:left="103"/>
              <w:rPr>
                <w:rFonts w:hint="eastAsia" w:ascii="宋体" w:hAnsi="宋体" w:eastAsia="宋体" w:cs="宋体"/>
                <w:b/>
                <w:bCs/>
              </w:rPr>
            </w:pPr>
          </w:p>
          <w:p w14:paraId="7774324F">
            <w:pPr>
              <w:pStyle w:val="4"/>
              <w:spacing w:before="86"/>
              <w:ind w:left="103"/>
              <w:rPr>
                <w:rFonts w:hint="eastAsia" w:ascii="宋体" w:hAnsi="宋体" w:eastAsia="宋体" w:cs="宋体"/>
                <w:b w:val="0"/>
                <w:bCs w:val="0"/>
              </w:rPr>
            </w:pPr>
            <w:r>
              <w:rPr>
                <w:rFonts w:hint="eastAsia" w:ascii="宋体" w:hAnsi="宋体" w:eastAsia="宋体" w:cs="宋体"/>
                <w:b w:val="0"/>
                <w:bCs w:val="0"/>
              </w:rPr>
              <w:t>工法应用情况及应用前景：</w:t>
            </w:r>
          </w:p>
          <w:p w14:paraId="1700C206">
            <w:pPr>
              <w:ind w:firstLine="480" w:firstLineChars="200"/>
              <w:rPr>
                <w:rFonts w:hint="eastAsia" w:ascii="仿宋_GB2312" w:eastAsia="仿宋_GB2312"/>
                <w:sz w:val="24"/>
              </w:rPr>
            </w:pPr>
          </w:p>
        </w:tc>
      </w:tr>
    </w:tbl>
    <w:p w14:paraId="06D46754">
      <w:pPr>
        <w:rPr>
          <w:rFonts w:hint="default"/>
          <w:sz w:val="32"/>
          <w:szCs w:val="32"/>
          <w:lang w:val="en-US" w:eastAsia="zh-CN"/>
        </w:rPr>
      </w:pPr>
      <w:r>
        <w:rPr>
          <w:rFonts w:hint="default"/>
          <w:sz w:val="32"/>
          <w:szCs w:val="32"/>
          <w:lang w:val="en-US" w:eastAsia="zh-CN"/>
        </w:rPr>
        <w:br w:type="page"/>
      </w:r>
    </w:p>
    <w:tbl>
      <w:tblPr>
        <w:tblStyle w:val="6"/>
        <w:tblW w:w="9083" w:type="dxa"/>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3"/>
      </w:tblGrid>
      <w:tr w14:paraId="6931E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0" w:hRule="atLeast"/>
        </w:trPr>
        <w:tc>
          <w:tcPr>
            <w:tcW w:w="9083" w:type="dxa"/>
            <w:noWrap w:val="0"/>
            <w:vAlign w:val="top"/>
          </w:tcPr>
          <w:p w14:paraId="42405AD8">
            <w:pPr>
              <w:rPr>
                <w:rFonts w:hint="eastAsia" w:ascii="宋体" w:hAnsi="宋体" w:eastAsia="宋体" w:cs="宋体"/>
                <w:b/>
                <w:bCs/>
                <w:sz w:val="28"/>
                <w:szCs w:val="28"/>
              </w:rPr>
            </w:pPr>
          </w:p>
          <w:p w14:paraId="2F7F0813">
            <w:pPr>
              <w:rPr>
                <w:rFonts w:hint="eastAsia" w:ascii="宋体" w:hAnsi="宋体" w:eastAsia="宋体" w:cs="宋体"/>
                <w:b w:val="0"/>
                <w:bCs w:val="0"/>
                <w:sz w:val="28"/>
                <w:szCs w:val="28"/>
              </w:rPr>
            </w:pPr>
            <w:r>
              <w:rPr>
                <w:rFonts w:hint="eastAsia" w:ascii="宋体" w:hAnsi="宋体" w:eastAsia="宋体" w:cs="宋体"/>
                <w:b w:val="0"/>
                <w:bCs w:val="0"/>
                <w:sz w:val="28"/>
                <w:szCs w:val="28"/>
              </w:rPr>
              <w:t>经济效益和社会效益（包括节能和环保效益）：</w:t>
            </w:r>
          </w:p>
          <w:p w14:paraId="765854E2">
            <w:pPr>
              <w:rPr>
                <w:rFonts w:hint="eastAsia" w:ascii="宋体" w:hAnsi="宋体" w:eastAsia="宋体" w:cs="宋体"/>
                <w:b w:val="0"/>
                <w:bCs w:val="0"/>
                <w:sz w:val="28"/>
                <w:szCs w:val="28"/>
              </w:rPr>
            </w:pPr>
          </w:p>
          <w:p w14:paraId="02D93D9F">
            <w:pPr>
              <w:widowControl w:val="0"/>
              <w:numPr>
                <w:ilvl w:val="0"/>
                <w:numId w:val="0"/>
              </w:numPr>
              <w:autoSpaceDE w:val="0"/>
              <w:autoSpaceDN w:val="0"/>
              <w:spacing w:before="0" w:after="0" w:line="240" w:lineRule="auto"/>
              <w:ind w:leftChars="0" w:right="0" w:rightChars="0"/>
              <w:jc w:val="left"/>
              <w:rPr>
                <w:rFonts w:hint="eastAsia" w:ascii="仿宋_GB2312" w:eastAsia="仿宋_GB2312"/>
                <w:sz w:val="28"/>
                <w:szCs w:val="28"/>
                <w:lang w:val="en-US" w:eastAsia="zh-CN"/>
              </w:rPr>
            </w:pPr>
          </w:p>
        </w:tc>
      </w:tr>
    </w:tbl>
    <w:p w14:paraId="7A1C9AF6">
      <w:pPr>
        <w:rPr>
          <w:rFonts w:ascii="Times New Roman"/>
          <w:sz w:val="20"/>
        </w:rPr>
      </w:pPr>
      <w:r>
        <w:rPr>
          <w:rFonts w:ascii="Times New Roman"/>
          <w:spacing w:val="-49"/>
          <w:sz w:val="20"/>
        </w:rPr>
        <w:t xml:space="preserve">   </w:t>
      </w:r>
    </w:p>
    <w:p w14:paraId="09EF8308">
      <w:pPr>
        <w:pStyle w:val="4"/>
        <w:ind w:left="110" w:leftChars="0" w:hanging="110" w:hangingChars="55"/>
        <w:rPr>
          <w:rFonts w:ascii="Times New Roman"/>
          <w:sz w:val="20"/>
        </w:rPr>
      </w:pPr>
    </w:p>
    <w:p w14:paraId="06A26C83">
      <w:pPr>
        <w:rPr>
          <w:rFonts w:hint="default" w:ascii="Times New Roman"/>
          <w:sz w:val="20"/>
          <w:lang w:val="en-US" w:eastAsia="zh-CN"/>
        </w:rPr>
      </w:pPr>
    </w:p>
    <w:p w14:paraId="6553043A">
      <w:pPr>
        <w:rPr>
          <w:rFonts w:hint="default" w:ascii="Times New Roman"/>
          <w:sz w:val="20"/>
          <w:lang w:val="en-US" w:eastAsia="zh-CN"/>
        </w:rPr>
      </w:pPr>
    </w:p>
    <w:tbl>
      <w:tblPr>
        <w:tblStyle w:val="7"/>
        <w:tblW w:w="0" w:type="auto"/>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0"/>
      </w:tblGrid>
      <w:tr w14:paraId="28BA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7" w:hRule="atLeast"/>
        </w:trPr>
        <w:tc>
          <w:tcPr>
            <w:tcW w:w="9100" w:type="dxa"/>
          </w:tcPr>
          <w:p w14:paraId="08A85A47">
            <w:pPr>
              <w:rPr>
                <w:rFonts w:hint="default" w:ascii="Times New Roman"/>
                <w:sz w:val="20"/>
                <w:vertAlign w:val="baseline"/>
                <w:lang w:val="en-US" w:eastAsia="zh-CN"/>
              </w:rPr>
            </w:pPr>
          </w:p>
          <w:p w14:paraId="3BB6E4AB">
            <w:pPr>
              <w:rPr>
                <w:rFonts w:hint="eastAsia" w:ascii="宋体" w:hAnsi="宋体" w:eastAsia="宋体" w:cs="宋体"/>
                <w:b w:val="0"/>
                <w:bCs/>
                <w:sz w:val="24"/>
              </w:rPr>
            </w:pPr>
          </w:p>
          <w:p w14:paraId="4CA00E20">
            <w:pPr>
              <w:rPr>
                <w:rFonts w:hint="eastAsia" w:ascii="宋体" w:hAnsi="宋体" w:eastAsia="宋体" w:cs="宋体"/>
                <w:b w:val="0"/>
                <w:bCs/>
                <w:sz w:val="20"/>
                <w:vertAlign w:val="baseline"/>
                <w:lang w:val="en-US" w:eastAsia="zh-CN"/>
              </w:rPr>
            </w:pPr>
            <w:r>
              <w:rPr>
                <w:rFonts w:hint="eastAsia" w:ascii="宋体" w:hAnsi="宋体" w:eastAsia="宋体" w:cs="宋体"/>
                <w:b w:val="0"/>
                <w:bCs/>
                <w:sz w:val="24"/>
              </w:rPr>
              <w:t>主要完成单位意见：</w:t>
            </w:r>
          </w:p>
          <w:p w14:paraId="798563B8">
            <w:pPr>
              <w:rPr>
                <w:rFonts w:hint="eastAsia" w:ascii="宋体" w:hAnsi="宋体" w:eastAsia="宋体" w:cs="宋体"/>
                <w:b w:val="0"/>
                <w:bCs/>
                <w:sz w:val="20"/>
                <w:vertAlign w:val="baseline"/>
                <w:lang w:val="en-US" w:eastAsia="zh-CN"/>
              </w:rPr>
            </w:pPr>
          </w:p>
          <w:p w14:paraId="17F7C076">
            <w:pPr>
              <w:rPr>
                <w:rFonts w:hint="default" w:ascii="Times New Roman"/>
                <w:sz w:val="20"/>
                <w:vertAlign w:val="baseline"/>
                <w:lang w:val="en-US" w:eastAsia="zh-CN"/>
              </w:rPr>
            </w:pPr>
          </w:p>
          <w:p w14:paraId="293D588D">
            <w:pPr>
              <w:rPr>
                <w:rFonts w:hint="default" w:ascii="Times New Roman"/>
                <w:sz w:val="20"/>
                <w:vertAlign w:val="baseline"/>
                <w:lang w:val="en-US" w:eastAsia="zh-CN"/>
              </w:rPr>
            </w:pPr>
          </w:p>
          <w:p w14:paraId="653FD2C8">
            <w:pPr>
              <w:rPr>
                <w:rFonts w:hint="default" w:ascii="Times New Roman"/>
                <w:sz w:val="20"/>
                <w:vertAlign w:val="baseline"/>
                <w:lang w:val="en-US" w:eastAsia="zh-CN"/>
              </w:rPr>
            </w:pPr>
          </w:p>
          <w:p w14:paraId="361DD532">
            <w:pPr>
              <w:ind w:firstLine="7560" w:firstLineChars="2700"/>
              <w:rPr>
                <w:rFonts w:hint="eastAsia" w:ascii="宋体" w:hAnsi="宋体" w:eastAsia="宋体" w:cs="宋体"/>
                <w:sz w:val="28"/>
                <w:szCs w:val="28"/>
                <w:vertAlign w:val="baseline"/>
                <w:lang w:val="en-US" w:eastAsia="zh-CN"/>
              </w:rPr>
            </w:pPr>
          </w:p>
          <w:p w14:paraId="66A904E0">
            <w:pPr>
              <w:ind w:firstLine="7560" w:firstLineChars="2700"/>
              <w:rPr>
                <w:rFonts w:hint="eastAsia" w:ascii="宋体" w:hAnsi="宋体" w:eastAsia="宋体" w:cs="宋体"/>
                <w:sz w:val="28"/>
                <w:szCs w:val="28"/>
                <w:vertAlign w:val="baseline"/>
                <w:lang w:val="en-US" w:eastAsia="zh-CN"/>
              </w:rPr>
            </w:pPr>
          </w:p>
          <w:p w14:paraId="7293B362">
            <w:pPr>
              <w:ind w:firstLine="7560" w:firstLineChars="2700"/>
              <w:rPr>
                <w:rFonts w:hint="eastAsia" w:ascii="宋体" w:hAnsi="宋体" w:eastAsia="宋体" w:cs="宋体"/>
                <w:sz w:val="28"/>
                <w:szCs w:val="28"/>
                <w:vertAlign w:val="baseline"/>
                <w:lang w:val="en-US" w:eastAsia="zh-CN"/>
              </w:rPr>
            </w:pPr>
          </w:p>
          <w:p w14:paraId="7918983F">
            <w:pPr>
              <w:ind w:firstLine="6720" w:firstLineChars="2400"/>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（公章）</w:t>
            </w:r>
          </w:p>
          <w:p w14:paraId="75632352">
            <w:pPr>
              <w:ind w:firstLine="6160" w:firstLineChars="2200"/>
              <w:rPr>
                <w:rFonts w:hint="eastAsia" w:ascii="宋体" w:hAnsi="宋体" w:eastAsia="宋体" w:cs="宋体"/>
                <w:sz w:val="28"/>
                <w:szCs w:val="28"/>
                <w:vertAlign w:val="baseline"/>
                <w:lang w:val="en-US" w:eastAsia="zh-CN"/>
              </w:rPr>
            </w:pPr>
          </w:p>
          <w:p w14:paraId="5B4EA5C8">
            <w:pPr>
              <w:ind w:firstLine="6440" w:firstLineChars="2300"/>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年     月     日</w:t>
            </w:r>
          </w:p>
          <w:p w14:paraId="72F7884B">
            <w:pPr>
              <w:rPr>
                <w:rFonts w:hint="default" w:ascii="Times New Roman"/>
                <w:sz w:val="20"/>
                <w:vertAlign w:val="baseline"/>
                <w:lang w:val="en-US" w:eastAsia="zh-CN"/>
              </w:rPr>
            </w:pPr>
          </w:p>
          <w:p w14:paraId="66EF77E0">
            <w:pPr>
              <w:rPr>
                <w:rFonts w:hint="default" w:ascii="Times New Roman"/>
                <w:sz w:val="20"/>
                <w:vertAlign w:val="baseline"/>
                <w:lang w:val="en-US" w:eastAsia="zh-CN"/>
              </w:rPr>
            </w:pPr>
          </w:p>
        </w:tc>
      </w:tr>
      <w:tr w14:paraId="2EA3F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7" w:hRule="atLeast"/>
        </w:trPr>
        <w:tc>
          <w:tcPr>
            <w:tcW w:w="9100" w:type="dxa"/>
          </w:tcPr>
          <w:p w14:paraId="70E0E921">
            <w:pPr>
              <w:rPr>
                <w:rFonts w:hint="default" w:ascii="Times New Roman"/>
                <w:sz w:val="20"/>
                <w:vertAlign w:val="baseline"/>
                <w:lang w:val="en-US" w:eastAsia="zh-CN"/>
              </w:rPr>
            </w:pPr>
          </w:p>
          <w:p w14:paraId="07D734CF">
            <w:pPr>
              <w:rPr>
                <w:rFonts w:hint="eastAsia" w:ascii="宋体" w:hAnsi="宋体" w:eastAsia="宋体" w:cs="宋体"/>
                <w:b/>
                <w:bCs w:val="0"/>
                <w:sz w:val="20"/>
                <w:vertAlign w:val="baseline"/>
                <w:lang w:val="en-US" w:eastAsia="zh-CN"/>
              </w:rPr>
            </w:pPr>
            <w:r>
              <w:rPr>
                <w:rFonts w:hint="eastAsia" w:ascii="宋体" w:hAnsi="宋体" w:eastAsia="宋体" w:cs="宋体"/>
                <w:b w:val="0"/>
                <w:bCs/>
                <w:sz w:val="24"/>
                <w:lang w:val="en-US" w:eastAsia="zh-CN"/>
              </w:rPr>
              <w:t>推荐</w:t>
            </w:r>
            <w:r>
              <w:rPr>
                <w:rFonts w:hint="eastAsia" w:ascii="宋体" w:hAnsi="宋体" w:eastAsia="宋体" w:cs="宋体"/>
                <w:b w:val="0"/>
                <w:bCs/>
                <w:sz w:val="24"/>
              </w:rPr>
              <w:t>单位意见：</w:t>
            </w:r>
          </w:p>
          <w:p w14:paraId="448CF0C7">
            <w:pPr>
              <w:rPr>
                <w:rFonts w:hint="eastAsia" w:ascii="宋体" w:hAnsi="宋体" w:eastAsia="宋体" w:cs="宋体"/>
                <w:b/>
                <w:bCs w:val="0"/>
                <w:sz w:val="20"/>
                <w:vertAlign w:val="baseline"/>
                <w:lang w:val="en-US" w:eastAsia="zh-CN"/>
              </w:rPr>
            </w:pPr>
          </w:p>
          <w:p w14:paraId="78912B43">
            <w:pPr>
              <w:rPr>
                <w:rFonts w:hint="default" w:ascii="Times New Roman"/>
                <w:sz w:val="20"/>
                <w:vertAlign w:val="baseline"/>
                <w:lang w:val="en-US" w:eastAsia="zh-CN"/>
              </w:rPr>
            </w:pPr>
          </w:p>
          <w:p w14:paraId="015CCA70">
            <w:pPr>
              <w:rPr>
                <w:rFonts w:hint="default" w:ascii="Times New Roman"/>
                <w:sz w:val="20"/>
                <w:vertAlign w:val="baseline"/>
                <w:lang w:val="en-US" w:eastAsia="zh-CN"/>
              </w:rPr>
            </w:pPr>
          </w:p>
          <w:p w14:paraId="381442EE">
            <w:pPr>
              <w:rPr>
                <w:rFonts w:hint="default" w:ascii="Times New Roman"/>
                <w:sz w:val="20"/>
                <w:vertAlign w:val="baseline"/>
                <w:lang w:val="en-US" w:eastAsia="zh-CN"/>
              </w:rPr>
            </w:pPr>
          </w:p>
          <w:p w14:paraId="522A4E56">
            <w:pPr>
              <w:ind w:firstLine="7560" w:firstLineChars="2700"/>
              <w:rPr>
                <w:rFonts w:hint="eastAsia" w:ascii="宋体" w:hAnsi="宋体" w:eastAsia="宋体" w:cs="宋体"/>
                <w:sz w:val="28"/>
                <w:szCs w:val="28"/>
                <w:vertAlign w:val="baseline"/>
                <w:lang w:val="en-US" w:eastAsia="zh-CN"/>
              </w:rPr>
            </w:pPr>
          </w:p>
          <w:p w14:paraId="4C56B843">
            <w:pPr>
              <w:ind w:firstLine="7560" w:firstLineChars="2700"/>
              <w:rPr>
                <w:rFonts w:hint="eastAsia" w:ascii="宋体" w:hAnsi="宋体" w:eastAsia="宋体" w:cs="宋体"/>
                <w:sz w:val="28"/>
                <w:szCs w:val="28"/>
                <w:vertAlign w:val="baseline"/>
                <w:lang w:val="en-US" w:eastAsia="zh-CN"/>
              </w:rPr>
            </w:pPr>
          </w:p>
          <w:p w14:paraId="7104DF49">
            <w:pPr>
              <w:ind w:firstLine="7560" w:firstLineChars="2700"/>
              <w:rPr>
                <w:rFonts w:hint="eastAsia" w:ascii="宋体" w:hAnsi="宋体" w:eastAsia="宋体" w:cs="宋体"/>
                <w:sz w:val="28"/>
                <w:szCs w:val="28"/>
                <w:vertAlign w:val="baseline"/>
                <w:lang w:val="en-US" w:eastAsia="zh-CN"/>
              </w:rPr>
            </w:pPr>
          </w:p>
          <w:p w14:paraId="45D3536E">
            <w:pPr>
              <w:ind w:firstLine="6720" w:firstLineChars="2400"/>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（公章）</w:t>
            </w:r>
          </w:p>
          <w:p w14:paraId="1AC96832">
            <w:pPr>
              <w:ind w:firstLine="6160" w:firstLineChars="2200"/>
              <w:rPr>
                <w:rFonts w:hint="eastAsia" w:ascii="宋体" w:hAnsi="宋体" w:eastAsia="宋体" w:cs="宋体"/>
                <w:sz w:val="28"/>
                <w:szCs w:val="28"/>
                <w:vertAlign w:val="baseline"/>
                <w:lang w:val="en-US" w:eastAsia="zh-CN"/>
              </w:rPr>
            </w:pPr>
          </w:p>
          <w:p w14:paraId="03C1F75F">
            <w:pPr>
              <w:ind w:firstLine="6440" w:firstLineChars="2300"/>
              <w:rPr>
                <w:rFonts w:hint="default" w:ascii="Times New Roman"/>
                <w:sz w:val="20"/>
                <w:vertAlign w:val="baseline"/>
                <w:lang w:val="en-US" w:eastAsia="zh-CN"/>
              </w:rPr>
            </w:pPr>
            <w:r>
              <w:rPr>
                <w:rFonts w:hint="eastAsia" w:ascii="宋体" w:hAnsi="宋体" w:eastAsia="宋体" w:cs="宋体"/>
                <w:sz w:val="28"/>
                <w:szCs w:val="28"/>
                <w:vertAlign w:val="baseline"/>
                <w:lang w:val="en-US" w:eastAsia="zh-CN"/>
              </w:rPr>
              <w:t>年     月     日</w:t>
            </w:r>
          </w:p>
          <w:p w14:paraId="7312F7A2">
            <w:pPr>
              <w:rPr>
                <w:rFonts w:hint="default" w:ascii="Times New Roman"/>
                <w:sz w:val="20"/>
                <w:vertAlign w:val="baseline"/>
                <w:lang w:val="en-US" w:eastAsia="zh-CN"/>
              </w:rPr>
            </w:pPr>
          </w:p>
        </w:tc>
      </w:tr>
    </w:tbl>
    <w:p w14:paraId="74694AD8">
      <w:pPr>
        <w:pStyle w:val="4"/>
        <w:spacing w:line="302" w:lineRule="auto"/>
        <w:ind w:right="544"/>
        <w:jc w:val="both"/>
      </w:pPr>
    </w:p>
    <w:sectPr>
      <w:footerReference r:id="rId6" w:type="default"/>
      <w:pgSz w:w="11910" w:h="16840"/>
      <w:pgMar w:top="1460" w:right="900" w:bottom="920" w:left="1060"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49F62">
    <w:pPr>
      <w:pStyle w:val="4"/>
      <w:spacing w:line="14" w:lineRule="auto"/>
      <w:ind w:left="0" w:firstLine="0"/>
      <w:rPr>
        <w:sz w:val="20"/>
      </w:rPr>
    </w:pPr>
    <w:r>
      <mc:AlternateContent>
        <mc:Choice Requires="wps">
          <w:drawing>
            <wp:anchor distT="0" distB="0" distL="114300" distR="114300" simplePos="0" relativeHeight="251659264" behindDoc="1" locked="0" layoutInCell="1" allowOverlap="1">
              <wp:simplePos x="0" y="0"/>
              <wp:positionH relativeFrom="page">
                <wp:posOffset>3723640</wp:posOffset>
              </wp:positionH>
              <wp:positionV relativeFrom="page">
                <wp:posOffset>10092690</wp:posOffset>
              </wp:positionV>
              <wp:extent cx="107950"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a:effectLst/>
                    </wps:spPr>
                    <wps:txbx>
                      <w:txbxContent>
                        <w:p w14:paraId="197732D4">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wps:txbx>
                    <wps:bodyPr vert="horz" lIns="0" tIns="0" rIns="0" bIns="0" anchor="t" anchorCtr="0" upright="1"/>
                  </wps:wsp>
                </a:graphicData>
              </a:graphic>
            </wp:anchor>
          </w:drawing>
        </mc:Choice>
        <mc:Fallback>
          <w:pict>
            <v:shape id="文本框 1" o:spid="_x0000_s1026" o:spt="202" type="#_x0000_t202" style="position:absolute;left:0pt;margin-left:293.2pt;margin-top:794.7pt;height:11pt;width:8.5pt;mso-position-horizontal-relative:page;mso-position-vertical-relative:page;z-index:-251657216;mso-width-relative:page;mso-height-relative:page;" filled="f" stroked="f" coordsize="21600,21600" o:gfxdata="UEsDBAoAAAAAAIdO4kAAAAAAAAAAAAAAAAAEAAAAZHJzL1BLAwQUAAAACACHTuJA6woXYdoAAAAN&#10;AQAADwAAAGRycy9kb3ducmV2LnhtbE2PzU7DMBCE70i8g7VI3KgdaK00xKkQghMSIg0Hjk7sJlbj&#10;dYjdH96e5VRuszuj2W/LzdmP7Gjn6AIqyBYCmMUuGIe9gs/m9S4HFpNGo8eAVsGPjbCprq9KXZhw&#10;wtoet6lnVIKx0AqGlKaC89gN1uu4CJNF8nZh9jrROPfczPpE5X7k90JI7rVDujDoyT4PtttvD17B&#10;0xfWL+77vf2od7VrmrXAN7lX6vYmE4/Akj2nSxj+8AkdKmJqwwFNZKOCVS6XFCVjla9JUUSKBxIt&#10;rWSWLYFXJf//RfULUEsDBBQAAAAIAIdO4kBZtYa40wEAAKQDAAAOAAAAZHJzL2Uyb0RvYy54bWyt&#10;U82O0zAQviPxDpbvNGkRLBs1XQmqRUgIkBYewHWcxpLtscZum/IA8AacuHDnufocO3aS7g+XPXBJ&#10;xjPjb+b7Zry86q1he4VBg6v5fFZyppyERrttzb99vX7xhrMQhWuEAadqflSBX62eP1sefKUW0IFp&#10;FDICcaE6+Jp3MfqqKILslBVhBl45CraAVkQ64rZoUBwI3ZpiUZaviwNg4xGkCoG86yHIR0R8CiC0&#10;rZZqDXJnlYsDKiojIlEKnfaBr3K3batk/Ny2QUVmak5MY/5SEbI36VuslqLaovCdlmML4iktPOJk&#10;hXZU9Ay1FlGwHep/oKyWCAHaOJNgi4FIVoRYzMtH2tx0wqvMhaQO/ix6+H+w8tP+CzLd1HzBmROW&#10;Bn769fP0++/pzw82T/IcfKgo68ZTXuzfQk9LM/kDORPrvkWb/sSHUZzEPZ7FVX1kMl0qLy5fUURS&#10;aP7y8qLM4hd3lz2G+F6BZcmoOdLssqRi/zFEaoRSp5RUy8G1NibPz7gHDkocPCovwHg78Rj6TVbs&#10;N/1IbgPNkbjRk6CqHeB3zswHRxqnfZkMnIzNZAgnKbnmkbPBfBeHvdp51NuOsLJMRapGw8v9j4uW&#10;tuP+mez7j2t1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sKF2HaAAAADQEAAA8AAAAAAAAAAQAg&#10;AAAAIgAAAGRycy9kb3ducmV2LnhtbFBLAQIUABQAAAAIAIdO4kBZtYa40wEAAKQDAAAOAAAAAAAA&#10;AAEAIAAAACkBAABkcnMvZTJvRG9jLnhtbFBLBQYAAAAABgAGAFkBAABuBQAAAAA=&#10;">
              <v:fill on="f" focussize="0,0"/>
              <v:stroke on="f"/>
              <v:imagedata o:title=""/>
              <o:lock v:ext="edit" aspectratio="f"/>
              <v:textbox inset="0mm,0mm,0mm,0mm">
                <w:txbxContent>
                  <w:p w14:paraId="197732D4">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683BB">
    <w:pPr>
      <w:pStyle w:val="4"/>
      <w:spacing w:line="14" w:lineRule="auto"/>
      <w:ind w:left="0" w:firstLine="0"/>
      <w:rPr>
        <w:sz w:val="20"/>
      </w:rPr>
    </w:pPr>
    <w:r>
      <mc:AlternateContent>
        <mc:Choice Requires="wps">
          <w:drawing>
            <wp:anchor distT="0" distB="0" distL="114300" distR="114300" simplePos="0" relativeHeight="251659264" behindDoc="1" locked="0" layoutInCell="1" allowOverlap="1">
              <wp:simplePos x="0" y="0"/>
              <wp:positionH relativeFrom="page">
                <wp:posOffset>3723640</wp:posOffset>
              </wp:positionH>
              <wp:positionV relativeFrom="page">
                <wp:posOffset>10092690</wp:posOffset>
              </wp:positionV>
              <wp:extent cx="107950" cy="1397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wps:spPr>
                    <wps:txbx>
                      <w:txbxContent>
                        <w:p w14:paraId="6AEF34DE">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1025" o:spid="_x0000_s1026" o:spt="202" type="#_x0000_t202" style="position:absolute;left:0pt;margin-left:293.2pt;margin-top:794.7pt;height:11pt;width:8.5pt;mso-position-horizontal-relative:page;mso-position-vertical-relative:page;z-index:-251657216;mso-width-relative:page;mso-height-relative:page;" filled="f" stroked="f" coordsize="21600,21600" o:gfxdata="UEsDBAoAAAAAAIdO4kAAAAAAAAAAAAAAAAAEAAAAZHJzL1BLAwQUAAAACACHTuJA6woXYdoAAAAN&#10;AQAADwAAAGRycy9kb3ducmV2LnhtbE2PzU7DMBCE70i8g7VI3KgdaK00xKkQghMSIg0Hjk7sJlbj&#10;dYjdH96e5VRuszuj2W/LzdmP7Gjn6AIqyBYCmMUuGIe9gs/m9S4HFpNGo8eAVsGPjbCprq9KXZhw&#10;wtoet6lnVIKx0AqGlKaC89gN1uu4CJNF8nZh9jrROPfczPpE5X7k90JI7rVDujDoyT4PtttvD17B&#10;0xfWL+77vf2od7VrmrXAN7lX6vYmE4/Akj2nSxj+8AkdKmJqwwFNZKOCVS6XFCVjla9JUUSKBxIt&#10;rWSWLYFXJf//RfULUEsDBBQAAAAIAIdO4kBTKFCAuwEAAHQDAAAOAAAAZHJzL2Uyb0RvYy54bWyt&#10;U82O0zAQviPxDpbvNGnRsmzUdCVULUJCgLTwAK5jN5b8pxm3SV8A3oATF+48V5+DsZt2YbnsgUsy&#10;npl8833fOMvb0Vm2V4Am+JbPZzVnysvQGb9t+ZfPdy9ec4ZJ+E7Y4FXLDwr57er5s+UQG7UIfbCd&#10;AkYgHpshtrxPKTZVhbJXTuAsROWpqAM4kegI26oDMRC6s9Wirl9VQ4AuQpAKkbLrU5FPiPAUwKC1&#10;kWod5M4pn06ooKxIJAl7E5GvClutlUwftUaVmG05KU3lSUMo3uRntVqKZgsi9kZOFMRTKDzS5ITx&#10;NPQCtRZJsB2Yf6CckRAw6DSTwVUnIcURUjGvH3lz34uoihayGuPFdPx/sPLD/hMw09FN4MwLRws/&#10;fv92/PHr+PMrm9eLq+zQELGhxvtIrWl8E8bcPeWRkln4qMHlN0liVCd/Dxd/1ZiYzB/V1zdXVJFU&#10;mr+8ua6L/9XDxxEwvVXBsRy0HGh9xVWxf4+JBlLruSXP8uHOWFtWaP1fCWrMmSozPzHMURo340R7&#10;E7oDqbHvPJmZL8Y5gHOwOQe7CGbbE52iuUDSMgqZ6eLkbf95LoMffpbV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sKF2HaAAAADQEAAA8AAAAAAAAAAQAgAAAAIgAAAGRycy9kb3ducmV2LnhtbFBL&#10;AQIUABQAAAAIAIdO4kBTKFCAuwEAAHQDAAAOAAAAAAAAAAEAIAAAACkBAABkcnMvZTJvRG9jLnht&#10;bFBLBQYAAAAABgAGAFkBAABWBQAAAAA=&#10;">
              <v:fill on="f" focussize="0,0"/>
              <v:stroke on="f"/>
              <v:imagedata o:title=""/>
              <o:lock v:ext="edit" aspectratio="f"/>
              <v:textbox inset="0mm,0mm,0mm,0mm">
                <w:txbxContent>
                  <w:p w14:paraId="6AEF34DE">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0"/>
      <w:numFmt w:val="bullet"/>
      <w:lvlText w:val="□"/>
      <w:lvlJc w:val="left"/>
      <w:pPr>
        <w:ind w:left="505" w:hanging="264"/>
      </w:pPr>
      <w:rPr>
        <w:rFonts w:hint="default" w:ascii="Times New Roman" w:hAnsi="Times New Roman" w:eastAsia="Times New Roman" w:cs="Times New Roman"/>
        <w:spacing w:val="-1"/>
        <w:w w:val="99"/>
        <w:sz w:val="24"/>
        <w:szCs w:val="24"/>
      </w:rPr>
    </w:lvl>
    <w:lvl w:ilvl="1" w:tentative="0">
      <w:start w:val="0"/>
      <w:numFmt w:val="bullet"/>
      <w:lvlText w:val="•"/>
      <w:lvlJc w:val="left"/>
      <w:pPr>
        <w:ind w:left="764" w:hanging="264"/>
      </w:pPr>
      <w:rPr>
        <w:rFonts w:hint="default"/>
      </w:rPr>
    </w:lvl>
    <w:lvl w:ilvl="2" w:tentative="0">
      <w:start w:val="0"/>
      <w:numFmt w:val="bullet"/>
      <w:lvlText w:val="•"/>
      <w:lvlJc w:val="left"/>
      <w:pPr>
        <w:ind w:left="1029" w:hanging="264"/>
      </w:pPr>
      <w:rPr>
        <w:rFonts w:hint="default"/>
      </w:rPr>
    </w:lvl>
    <w:lvl w:ilvl="3" w:tentative="0">
      <w:start w:val="0"/>
      <w:numFmt w:val="bullet"/>
      <w:lvlText w:val="•"/>
      <w:lvlJc w:val="left"/>
      <w:pPr>
        <w:ind w:left="1294" w:hanging="264"/>
      </w:pPr>
      <w:rPr>
        <w:rFonts w:hint="default"/>
      </w:rPr>
    </w:lvl>
    <w:lvl w:ilvl="4" w:tentative="0">
      <w:start w:val="0"/>
      <w:numFmt w:val="bullet"/>
      <w:lvlText w:val="•"/>
      <w:lvlJc w:val="left"/>
      <w:pPr>
        <w:ind w:left="1559" w:hanging="264"/>
      </w:pPr>
      <w:rPr>
        <w:rFonts w:hint="default"/>
      </w:rPr>
    </w:lvl>
    <w:lvl w:ilvl="5" w:tentative="0">
      <w:start w:val="0"/>
      <w:numFmt w:val="bullet"/>
      <w:lvlText w:val="•"/>
      <w:lvlJc w:val="left"/>
      <w:pPr>
        <w:ind w:left="1824" w:hanging="264"/>
      </w:pPr>
      <w:rPr>
        <w:rFonts w:hint="default"/>
      </w:rPr>
    </w:lvl>
    <w:lvl w:ilvl="6" w:tentative="0">
      <w:start w:val="0"/>
      <w:numFmt w:val="bullet"/>
      <w:lvlText w:val="•"/>
      <w:lvlJc w:val="left"/>
      <w:pPr>
        <w:ind w:left="2089" w:hanging="264"/>
      </w:pPr>
      <w:rPr>
        <w:rFonts w:hint="default"/>
      </w:rPr>
    </w:lvl>
    <w:lvl w:ilvl="7" w:tentative="0">
      <w:start w:val="0"/>
      <w:numFmt w:val="bullet"/>
      <w:lvlText w:val="•"/>
      <w:lvlJc w:val="left"/>
      <w:pPr>
        <w:ind w:left="2354" w:hanging="264"/>
      </w:pPr>
      <w:rPr>
        <w:rFonts w:hint="default"/>
      </w:rPr>
    </w:lvl>
    <w:lvl w:ilvl="8" w:tentative="0">
      <w:start w:val="0"/>
      <w:numFmt w:val="bullet"/>
      <w:lvlText w:val="•"/>
      <w:lvlJc w:val="left"/>
      <w:pPr>
        <w:ind w:left="2619" w:hanging="26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hNDE4NjMwNmM1OTJhOGNiMmIzMTA3ZGFiYWQzNDYifQ=="/>
    <w:docVar w:name="KSO_WPS_MARK_KEY" w:val="47b072cf-5f32-4347-af29-1d6a0424b011"/>
  </w:docVars>
  <w:rsids>
    <w:rsidRoot w:val="00000000"/>
    <w:rsid w:val="0D40731B"/>
    <w:rsid w:val="11905B3A"/>
    <w:rsid w:val="1E142895"/>
    <w:rsid w:val="4D9D2FE7"/>
    <w:rsid w:val="6C7A00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spacing w:line="409" w:lineRule="exact"/>
      <w:ind w:left="229"/>
      <w:jc w:val="center"/>
      <w:outlineLvl w:val="1"/>
    </w:pPr>
    <w:rPr>
      <w:rFonts w:ascii="宋体" w:hAnsi="宋体" w:eastAsia="宋体" w:cs="宋体"/>
      <w:b/>
      <w:bCs/>
      <w:sz w:val="32"/>
      <w:szCs w:val="32"/>
      <w:lang w:val="zh-CN" w:eastAsia="zh-CN" w:bidi="zh-CN"/>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226" w:firstLine="640"/>
    </w:pPr>
    <w:rPr>
      <w:rFonts w:ascii="仿宋" w:hAnsi="仿宋" w:eastAsia="仿宋" w:cs="仿宋"/>
      <w:sz w:val="32"/>
      <w:szCs w:val="32"/>
      <w:lang w:val="zh-CN" w:eastAsia="zh-CN" w:bidi="zh-CN"/>
    </w:rPr>
  </w:style>
  <w:style w:type="paragraph" w:styleId="5">
    <w:name w:val="Normal (Web)"/>
    <w:basedOn w:val="1"/>
    <w:qFormat/>
    <w:uiPriority w:val="99"/>
    <w:pPr>
      <w:spacing w:before="100" w:beforeAutospacing="1" w:after="100" w:afterAutospacing="1"/>
      <w:jc w:val="left"/>
    </w:pPr>
    <w:rPr>
      <w:rFonts w:ascii="Times New Roman" w:hAnsi="Times New Roman" w:cs="Times New Roman"/>
      <w:kern w:val="0"/>
      <w:sz w:val="24"/>
      <w:szCs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rPr>
      <w:lang w:val="zh-CN" w:eastAsia="zh-CN" w:bidi="zh-CN"/>
    </w:rPr>
  </w:style>
  <w:style w:type="paragraph" w:customStyle="1" w:styleId="11">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2858</Words>
  <Characters>2864</Characters>
  <TotalTime>0</TotalTime>
  <ScaleCrop>false</ScaleCrop>
  <LinksUpToDate>false</LinksUpToDate>
  <CharactersWithSpaces>2951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2022-09-28T04:22:00Z</dcterms:created>
  <dc:creator>花开半夏～</dc:creator>
  <cp:lastModifiedBy>丁勇</cp:lastModifiedBy>
  <dcterms:modified xsi:type="dcterms:W3CDTF">2025-08-01T10:23:47Z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WPS 文字</vt:lpwstr>
  </property>
  <property fmtid="{D5CDD505-2E9C-101B-9397-08002B2CF9AE}" pid="4" name="LastSaved">
    <vt:filetime>2022-09-28T00:00:00Z</vt:filetime>
  </property>
  <property fmtid="{D5CDD505-2E9C-101B-9397-08002B2CF9AE}" pid="5" name="KSOProductBuildVer">
    <vt:lpwstr>2052-12.1.0.21915</vt:lpwstr>
  </property>
  <property fmtid="{D5CDD505-2E9C-101B-9397-08002B2CF9AE}" pid="6" name="ICV">
    <vt:lpwstr>2B6E2F8C6612432E97E7FE4B9F09D416_13</vt:lpwstr>
  </property>
  <property fmtid="{D5CDD505-2E9C-101B-9397-08002B2CF9AE}" pid="7" name="KSOTemplateDocerSaveRecord">
    <vt:lpwstr>eyJoZGlkIjoiOTliZDI4ZTY0YjI4ZDhmODBiODZjMzRiZjVhODAxNzkiLCJ1c2VySWQiOiI0MDA2MDI0MjQifQ==</vt:lpwstr>
  </property>
</Properties>
</file>